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C-5108/2011 vom 9. Januar 2013</w:t>
      </w:r>
    </w:p>
    <w:p>
      <w:r>
        <w:t>Bundesverwaltungsgericht, 2013-01-09, FR</w:t>
      </w:r>
    </w:p>
    <w:p>
      <w:r>
        <w:rPr>
          <w:b/>
        </w:rPr>
        <w:t xml:space="preserve">Quelle: </w:t>
      </w:r>
      <w:r>
        <w:t>https://mcp.opencaselaw.ch/entscheid/bvger_C-5108_2011</w:t>
      </w:r>
    </w:p>
    <w:p>
      <w:r>
        <w:t>FR: TAF C-5108/2011 du 9 janvier 2013</w:t>
      </w:r>
    </w:p>
    <w:p>
      <w:r>
        <w:t>IT: TAF C-5108/2011 del 9 gennaio 2013</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2.4</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2.5</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Ne sont en revanche pas applicables les dispositions de la 6ème de la LAI (premier volet) en vigueur dès le 1er janvier 2012 (RO 2011 5659, FF 2010 1647). En ce qui concerne les faits déterminants, selon la jurisprudence, le Tribunal de céans doit se limiter à examiner la situation de fait existant jusqu'à la date de la décision attaquée (ATF 130 V 445 consid. 1.2).</w:t>
      </w:r>
    </w:p>
    <w:p>
      <w:r>
        <w:rPr>
          <w:b/>
        </w:rPr>
        <w:t>E. 4</w:t>
      </w:r>
    </w:p>
    <w:p>
      <w:r>
        <w:t>Le recourant conteste la validité matérielle de la décision de l'OAIE du 3 août 2011, dans la mesure où il prétend avoir droit à une rente d'invalidité.</w:t>
      </w:r>
    </w:p>
    <w:p>
      <w:r>
        <w:rPr>
          <w:b/>
        </w:rPr>
        <w:t>E. 5</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3 ans (AI pces 7 et 8). Partant, il remplit la condition relative à la durée de cotisations. Il reste dès lors à examiner s'il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Le droit à la rente prend naissance au plus tôt à l'échéance d'une période de 6 mois à compter de la date à laquelle l'assuré a fait valoir son droit aux prestations (art. 29 al. 1 LAI).</w:t>
      </w:r>
    </w:p>
    <w:p>
      <w:r>
        <w:rPr>
          <w:b/>
        </w:rPr>
        <w:t>E. 6.5</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L'assuré a indiqué dans le questionnaire daté et signé du 3 mai 2011 avoir travaillé comme chauffeur de taxi indépendant 10 heures par jour et 60 heures par semaine jusqu'au 15 janvier 2010 et ne plus exercer aucune activité lucrative depuis cette date (AI pce 12).</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w:t>
      </w:r>
    </w:p>
    <w:p>
      <w:r>
        <w:rPr>
          <w:b/>
        </w:rPr>
        <w:t>E. 7.3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7.4</w:t>
      </w:r>
    </w:p>
    <w:p>
      <w:r>
        <w:t>Compte tenu de la cessation de l'activité indépendante, la perte de gain subie par l'intéressé du fait de son invalidité doit donc être évaluée selon la méthode générale expliquée ci-dessus.</w:t>
      </w:r>
    </w:p>
    <w:p>
      <w:r>
        <w:rPr>
          <w:b/>
        </w:rPr>
        <w:t>E. 7.5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du dossier que le recourant souffre d'atteintes à la colonne vertébrale (hernie discale L4-L5, ostéochondroses L4-L5 et L5-S1), de problèmes du tube digestif (oesophage de Barrett, hernie hiatale, côlon irritable, hypertrophie de la prostate, inflammation chronique de la prostate, légers calculs biliaires, difficultés de miction) et de légers problèmes psychiques (trouble réactif, caractère craintif, nature anxieuse). Ces atteintes à la santé avaient déjà été diagnostiquées, alors que l'assuré a continué à exercer son activité de chauffeur de taxi encore pendant plusieurs années.</w:t>
      </w:r>
    </w:p>
    <w:p>
      <w:r>
        <w:rPr>
          <w:b/>
        </w:rPr>
        <w:t>E. 9.2</w:t>
      </w:r>
    </w:p>
    <w:p>
      <w:r>
        <w:t>En ce qui concerne les conséquences des affections diagnostiquées sur la capacité de travail, la Dresse L._______ a relevé, dans le rapport E 213 du 4 février 2011, que l'assuré se plaignait principalement de douleur au dos, à l'estomac et aux intestins ainsi que de difficultés pour uriner. Elle a indiqué une incapacité de travail comme chauffeur de taxi depuis le 15 janvier 2010, mais n'a pas précisé s'il s'agissait d'une incapacité totale ou partielle. Elle a noté que l'assuré demeurait capable d'exercer de façon régulière une activité lucrative comportant des travaux légers, que la flexion, le levage et le port de charges fréquents étaient à proscrire, que la montée d'escaliers, d'échelles ou de plans inclinés devait être évitée et qu'une activité lucrative n'était possible qu'en faisant alterner les postures de travail. La Dresse L._______ a précisé que l'assuré pouvait travailler sur écran, qu'il était autonome sur son lieu de travail et pouvait également travailler à domicile sans l'aide de tiers. Elle a mentionné que le recourant ne pouvait plus travailler à plein temps comme chauffeur de taxi, mais n'a pas précisé la durée maximale de travail possible. Elle a indiqué qu'un travail adapté était possible et pouvait être exercé à plein temps, que l'invalidité pour l'activité exercée en dernier lieu était totale en vertu de la législation espagnole, une amélioration de l'état de santé étant possible grâce à des médicaments et des mesures de rééducation (AI pce 40).</w:t>
      </w:r>
    </w:p>
    <w:p>
      <w:r>
        <w:rPr>
          <w:b/>
        </w:rPr>
        <w:t>E. 9.3</w:t>
      </w:r>
    </w:p>
    <w:p>
      <w:r>
        <w:t>Le médecin de l'OAIE a considéré que, en retenant les limitations indiquées par la Dresse L._______ (pas de port de bagages lourds et pauses régulières pour permettre des changements de position), il y avait une incapacité de travail inférieure à 40% en tant que chauffeur de taxi et a estimé celle-ci à 30% depuis le 15 janvier 2010 (AI pce 42).</w:t>
      </w:r>
    </w:p>
    <w:p>
      <w:r>
        <w:rPr>
          <w:b/>
        </w:rPr>
        <w:t>E. 9.4</w:t>
      </w:r>
    </w:p>
    <w:p>
      <w:r>
        <w:t>Le recourant mentionne dans ses écritures les mêmes diagnostics que ceux retenus par la Dresse L._______ et le médecin de l'OAIE, mais est d'avis que son incapacité de travail est supérieure à 50% et demande à être réexaminé par un expert indépendant en Suisse. Il a produit un certificat médical du Dr O._______ du 20 avril 2012 qui, sur la base des diagnostics déjà mentionnés dans les autres pièces médicales, retenait une incapacité de travail de 57% (TAF pce 22).</w:t>
      </w:r>
    </w:p>
    <w:p>
      <w:r>
        <w:rPr>
          <w:b/>
        </w:rPr>
        <w:t>E. 9.5</w:t>
      </w:r>
    </w:p>
    <w:p>
      <w:r>
        <w:t>Appelé à se prononcer sur les documents médicaux produits avec le recours et la réplique, le médecin de l'OAIE observe dans ses rapports des 6 décembre 2011, 24 mars 2012 et 30 mai 2012 (AI pces 49, 51 et 53) que ces documents ne mentionnent que des atteintes déjà connues, que les diagnostics avaient déjà été posés alors que l'assuré a pu continuer son activité lucrative encore pendant 10 ans au moins, que les problèmes de miction, le caractère craintif et anxieux et le trouble réactif n'avaient pas de répercussion sur la capacité de travail, que le recourant n'était handicapé que par la possibilité restreinte de soulever des charges, que cet handicap ainsi que les douleurs au dos ne diminuaient pas la capacité de travail comme chauffeur de taxi de plus de 30% et qu'on ne pouvait pas retenir la méthode inhabituelle de calcul de l'incapacité de travail du Dr O._______.</w:t>
      </w:r>
    </w:p>
    <w:p>
      <w:r>
        <w:rPr>
          <w:b/>
        </w:rPr>
        <w:t>E. 9.6</w:t>
      </w:r>
    </w:p>
    <w:p>
      <w:r>
        <w:t>Au vu de ce qui précède, le Tribunal peut faire sienne les conclusions du médecin de l'OAIE et considérer, sans devoir recourir à une expertise médicale complémentaire, par appréciation anticipée de son résultat au vu des pièces du dossier (ATF 135 V 2 consid. 1.3), que les atteintes à la santé de l'assuré ne limitent pas la capacité de travail en tant que chauffeur de taxi dans la mesure de 40% au moins et que donc, son taux d'invalidité n'est pas suffisant pour ouvrir droit à une rente (Prozentvergleich: cf. arrêt du Tribunal fédéral 9C_100/2010 du 23 mars 2010 consid. 2.1 et références citées).</w:t>
      </w:r>
    </w:p>
    <w:p>
      <w:r>
        <w:rPr>
          <w:b/>
        </w:rPr>
        <w:t>E. 10</w:t>
      </w:r>
    </w:p>
    <w:p>
      <w:r>
        <w:t>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RCC 1989 p. 325 consid. 2b, RCC 1982 p. 34 consid. 2c).</w:t>
      </w:r>
    </w:p>
    <w:p>
      <w:r>
        <w:rPr>
          <w:b/>
        </w:rPr>
        <w:t>E. 11</w:t>
      </w:r>
    </w:p>
    <w:p>
      <w:r>
        <w:t>Par conséquent, le recours du 13 septembre 2011 doit être rejeté et la décision attaquée confirmée.</w:t>
      </w:r>
    </w:p>
    <w:p>
      <w:r>
        <w:rPr>
          <w:b/>
        </w:rPr>
        <w:t>E. 12.1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12.2</w:t>
      </w:r>
    </w:p>
    <w:p>
      <w:r>
        <w:t>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