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C-5108/2007 vom 15. Juni 2009</w:t>
      </w:r>
    </w:p>
    <w:p>
      <w:r>
        <w:t>Bundesverwaltungsgericht, 2009-06-15, IT</w:t>
      </w:r>
    </w:p>
    <w:p>
      <w:r>
        <w:rPr>
          <w:b/>
        </w:rPr>
        <w:t xml:space="preserve">Quelle: </w:t>
      </w:r>
      <w:r>
        <w:t>https://mcp.opencaselaw.ch/entscheid/bvger_C-5108_2007</w:t>
      </w:r>
    </w:p>
    <w:p>
      <w:r>
        <w:t>FR: TAF C-5108/2007 du 15 juin 2009</w:t>
      </w:r>
    </w:p>
    <w:p>
      <w:r>
        <w:t>IT: TAF C-5108/2007 del 15 giugno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28 dicembre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dicembre 2004 (ossia 12 mesi precedenti la presentazione della domanda), oppure se un diritto alla rendita sia sorto tra tale data e il 28 giugno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8.1</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Dopo il rimpatrio, il ricorrente ha ancora esercitato un'attività lucrativa. In particolare, da settembre del 2003 è stato alle dipendenze dell'Impresa B._______, come manovale edile, in ragione di 45 ore settimanali. L'interessato ha lavorato senza particolari restrizioni da imputare a motivi di salute fino al 12 novembre 2004. Dal 13 novembre al 31 dicembre 2004, ha dovuto ridurre (doc. 9) rispettivamente interrompere l'attività (doc. 8 e 9) causa malattia. Il 31 dicembre 2004, ha interrotto il lavoro per cessazione dell'attività della ditta (doc. 8 e 9).</w:t>
      </w:r>
    </w:p>
    <w:p>
      <w:r>
        <w:rPr>
          <w:b/>
        </w:rPr>
        <w:t>E. 9.2.1</w:t>
      </w:r>
    </w:p>
    <w:p>
      <w:r>
        <w:t>Dalla documentazione medica agli atti emerge che l'insorgente soffre segnatamente di lieve encefalopatia con vasculopatia cronica, ipertensione arteriosa, stato dopo ripetuti interventi di epitelioma palpebrale, spondilodiscoartrosi e diminuzione dell'udito.</w:t>
      </w:r>
    </w:p>
    <w:p>
      <w:r>
        <w:rPr>
          <w:b/>
        </w:rPr>
        <w:t>E. 9.2.2</w:t>
      </w:r>
    </w:p>
    <w:p>
      <w:r>
        <w:t>Si tratta di affezioni di carattere labile, ossia suscettibili di migliorare o di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di almeno il 40% durante un anno.</w:t>
      </w:r>
    </w:p>
    <w:p>
      <w:r>
        <w:rPr>
          <w:b/>
        </w:rPr>
        <w:t>E. 10</w:t>
      </w:r>
    </w:p>
    <w:p>
      <w:r>
        <w:t>Questo Tribunale osserva che nella perizia medica particolareggiata E 213 del maggio 2006 (doc. 22) sono stati diagnosticati, in virtù della documentazione raccolta, esiti di intervento per basalioma palpebrale sinistro con più recidive, esiti di intervento di cataratta bilaterale, spondilodiscoartrosi ed ipertensione arteriosa (doc. 11 a 21 di data anteriore alla decisione impugnata). Certo, la dott.ssa C._______, nel suo rapporto del 18 aprile 2007, ha ritenuto di includere nella diagnosi tali patologie nonché - quale diagnosi principale ed unica avente incidenza sulla capacità lavorativa del ricorrente - una lieve encefalopatia con vasculopatia cronica. Il menzionato medico dell'UAIE non ha però indicato né per quale ragione le altre affezioni ritenute (segnatamente di natura ortopedica e dermatologico-oncologica) sono state qualificate siccome senza incidenza sulla capacità lavorativa dell'insorgente né perché - contrariamente a quanto ritenuto nel citato rapporto E 213 - l'insorgente avrebbe potuto lavorare nella misura dell'80% nella sua precedente attività di muratore/manovale piuttosto che esclusivamente in lavori sostitutivi leggeri (con eventuali limitazioni anche in tali attività ? [v. su questo punto le risposte ambigue alle domande 11.6 e 11.8 di cui al succitato rapporto E 213]). La dott.ssa C._______ non ha neppure spiegato per quale motivo non sarebbero stati necessari degli ulteriori e più approfonditi accertamenti d'ufficio sullo stato di salute dell'assicurato prima dell'emanazione della decisione da parte dell'UAIE stante un'importante divergenza d'opinioni sulla residua capacità lavorativa del ricorrente tra il medico che ha redatto il rapporto E 213, ed esaminato personalmente l'insorgente, ed i medici incaricati dall'UAIE d'esaminare la residua capacità lavorativa del ricorrente sulla base dei soli atti di causa. Occorre altresì rilevare che l'interessato è affetto da un tumore della pelle che ha necessitato ripetuti interventi. Ora, l'esercizio della professione di manovale/muratore, ossia di un'attività svolta in prevalenza all'aperto e quindi con frequenti esposizioni al sole, appare problematica con riferimento a tale patologia. Infine, mal si capisce il motivo per cui la dott.ssa C._______, dopo aver considerato che l'assicurato presenta determinate limitazioni derivanti dalla schiena, abbia concluso che tali limitazioni funzionali della colonna vertebrale non avrebbero alcuna ripercussione sulla capacità lavorativa del medesimo. Certo, il dott. D._______, medico dell'UAIE, nella presa di posizione del 27 novembre 2007 ha implicitamente escluso la necessità di un complemento d'istruttoria sullo stato di salute dell'interessato in quanto la nuova documentazione medica prodotta dal ricorrente in sede di ricorso non dimostrerebbe l'esistenza di nuove patologie aventi ripercussioni sulla capacità lavorativa del ricorrente. Tuttavia, e a prescindere dal fatto che da tale presa di posizione non emerge perché la documentazione medica esaminata dalla dott.ssa C._______ non avrebbe dovuto indurre a proporre l'effettuazione d'ulteriori investigazioni d'ufficio da parte dell'UAIE, va comunque rilevato che dal certificato medico del Centro di salute mentale di F._______ del 26 febbraio 2007 - dunque di data anteriore alla decisione impugnata - risulta una nuova patologia, ossia un disturbo depressivo con somatizzazione. Il dott. D._______ neppure ha accennato nella sua presa di posizione a tale patologia, tanto meno ha indicato i motivi per cui la citata affezione psichiatrica non avrebbe alcuna incidenza sulla capacità lavorativa del ricorrente. Non è neppure dato sapere per quale ragione il citato medico dell'UAIE non abbia infine ritenuto, anche in considerazione di tale nuova patologia e del certificato del dott. G._______ del 9 febbraio 2007 (un esame TC del cranio evidenzierebbe segnatamente esiti di lesione in regione sinistra), necessario, come invece appare allo statuente Tribunale, un complemento d'istruttoria sullo stato di salute del ricorrente per potere determinarsi con cognizione di causa e con sufficienti ed obiettivi riscontri medici sulla residua capacità lavorativa del ricorrente. Ne discende che questo Tribunale ritiene un insufficiente accertamento dei fatti da parte dell'autorità inferiore.</w:t>
      </w:r>
    </w:p>
    <w:p>
      <w:r>
        <w:rPr>
          <w:b/>
        </w:rPr>
        <w:t>E. 11</w:t>
      </w:r>
    </w:p>
    <w:p>
      <w:r>
        <w:t>Per conseguenza, la decisione impugnata, che viola il diritto federale (accertamento inesatto ed incompleto dei fatti giuridicamente rilevanti per quanto attiene alla residua capacità lavorativa nella precedente attività e/o in un'attività sostitutiva adeguata), incorre nell' annullamento.</w:t>
      </w:r>
    </w:p>
    <w:p>
      <w:r>
        <w:rPr>
          <w:b/>
        </w:rPr>
        <w:t>E. 12</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dapprima a completare l'accertamento dei fatti determinanti - da un lato, riguardo allo stato di salute del ricorrente, con perizia ortopedica/neurologica, dermatolo-gica, psichiatrica ed ogni altra che dovesse rendersi necessaria ritenuto il tempo ormai trascorso dalla stesura dei rapporti medici oggettivi presenti agli atti di causa, nonché, dall'altro lato e se dovesse essere ritenuta un'incapacità totale ad esercitare la precedente attività di muratore/manovale, alle attività ragionevolmente esigibili da parte di un assicurato prossimo all'età di pensionamento (come il ricorrente al momento dell'emanazione della decisione impugnata) in un mercato del lavoro equilibrato (v. sul quesito in particolare le sentenze del Tribunale federale I 61/05 del 27 luglio 2005 consid. 4.4, I 891/04 del 27 maggio 2005 consid. 2.2, I 462/02 del 26 maggio 2003 consid. 2, I 401/01 del 4 aprile 2002 consid. 4, 9C_236/2008 del 4 agosto 2008 consid. 4.2 e 9C_446/2008 del 18 settembre 2008 consid. 4.2) - e a pronunciare poi una nuova decisione.</w:t>
      </w:r>
    </w:p>
    <w:p>
      <w:r>
        <w:rPr>
          <w:b/>
        </w:rPr>
        <w:t>E. 13.1</w:t>
      </w:r>
    </w:p>
    <w:p>
      <w:r>
        <w:t>Visto l'esito della procedura, non sono prelevate delle spese processuali (art. 63 PA). L'anticipo equivalente alle presunte spese processuali di fr. 300.--, versato il 13 febbraio 2008, è restituito al ricorrente.</w:t>
      </w:r>
    </w:p>
    <w:p>
      <w:r>
        <w:rPr>
          <w:b/>
        </w:rPr>
        <w:t>E. 13.3</w:t>
      </w:r>
    </w:p>
    <w:p>
      <w:r>
        <w:t>Ritenuto che l'insorgente è rappresentato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1'000.--, tenuto conto del lavoro effettivo ed utile, relativamente contenuto, svolto dal patrocinatore del ricorrente (art. 14 cpv. 2 TS-TAF), ed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