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C-5106/2023 vom 25. August 2023</w:t>
      </w:r>
    </w:p>
    <w:p>
      <w:r>
        <w:t>Bundesverwaltungsgericht, 2023-08-25, IT</w:t>
      </w:r>
    </w:p>
    <w:p>
      <w:r>
        <w:rPr>
          <w:b/>
        </w:rPr>
        <w:t xml:space="preserve">Quelle: </w:t>
      </w:r>
      <w:r>
        <w:t>https://mcp.opencaselaw.ch/entscheid/bvger_C-5106_2023_d20230825</w:t>
      </w:r>
    </w:p>
    <w:p>
      <w:r>
        <w:t>FR: TAF C-5106/2023 du 25 août 2023</w:t>
      </w:r>
    </w:p>
    <w:p>
      <w:r>
        <w:t>IT: TAF C-5106/2023 del 25 agosto 2023</w:t>
      </w:r>
    </w:p>
    <w:p>
      <w:pPr>
        <w:pStyle w:val="Heading2"/>
      </w:pPr>
      <w:r>
        <w:t>Regeste</w:t>
      </w:r>
    </w:p>
    <w:p>
      <w:r>
        <w:t>Assicurazione per l'invalidit&amp;agrave; (altro) | Assicurazione per l'invalidità (progetto di decisione del 25 agosto 2023)</w:t>
      </w:r>
    </w:p>
    <w:p>
      <w:pPr>
        <w:pStyle w:val="Heading2"/>
      </w:pPr>
      <w:r>
        <w:t>Erwägungen</w:t>
      </w:r>
    </w:p>
    <w:p>
      <w:r>
        <w:rPr>
          <w:b/>
        </w:rPr>
        <w:t>E. 1</w:t>
      </w:r>
    </w:p>
    <w:p>
      <w:r>
        <w:t>Con decisione del 12 maggio 2020, l’Ufficio dell’assicurazione invalidità del Cantone Ticino ha riconosciuto il diritto di A._______ (di seguito: assicu- rato, interessato, insorgente o ricorrente) di percepire una rendita d’invali- dità straordinaria (v. doc. 81 e segg. dell’incarto dell’autorità inferiore [di seguito doc. UAIE]).</w:t>
      </w:r>
    </w:p>
    <w:p>
      <w:r>
        <w:rPr>
          <w:b/>
        </w:rPr>
        <w:t>E. 2</w:t>
      </w:r>
    </w:p>
    <w:p>
      <w:r>
        <w:t>Con progetto di decisione del 25 agosto 2023, l’UAIE ha comunicato all’in- teressato che in linea di principio hanno diritto ad una rendita straordinaria dell’assicurazione svizzera per l’invalidità solo gli assicurati con domicilio e residenza abituale in Svizzera e che pertanto – a seguito della sua par- tenza per un paese non appartenente all’UE o all’EFTA – a partire dal 1° febbraio 2023 non ha più diritto a percepire la rendita in questione. L’auto- rità inferiore ha inoltre segnalato che qualora non dovesse condividere il progetto di decisione, l’assicurato può presentare un’obiezione scritta entro 30 giorni. Con i rimedi giuridici allegati al progetto di decisione ha inoltre indicato che un eventuale ricorso deve essere interposto presso il Tribunale amministrativo federale (cfr. doc. TAF 2).</w:t>
      </w:r>
    </w:p>
    <w:p>
      <w:r>
        <w:rPr>
          <w:b/>
        </w:rPr>
        <w:t>E. 3</w:t>
      </w:r>
    </w:p>
    <w:p>
      <w:r>
        <w:t>Il 21 settembre 2023, il rappresentante dell’interessato ha inoltrato al Tri- bunale amministrativo federale le proprie obiezioni al progetto di decisione dell’UAIE del 25 agosto 2023 (doc. TAF 1).</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Giusta l'art. 1 cpv. 1 LAI, le disposizioni della LPGA sono applicabili all'assicura- zione per l'invalidità (art. 1a-26bis e 28-70), sempre che la LAI non deroghi alla LPGA.</w:t>
      </w:r>
    </w:p>
    <w:p>
      <w:r>
        <w:t>C-5106/2023 Pagina 3</w:t>
      </w:r>
    </w:p>
    <w:p>
      <w:r>
        <w:rPr>
          <w:b/>
        </w:rPr>
        <w:t>E. 5.1</w:t>
      </w:r>
    </w:p>
    <w:p>
      <w:r>
        <w:t>Giusta l'art. 57a cpv. 1 LAI, l'Ufficio AI comunica all'assicurato, per mezzo di un preavviso, la decisione prevista in merito alla domanda di pre- stazione o alla soppressione o riduzione della prestazione già assegnata. L'assicurato ha il diritto di essere sentito conformemente all'art. 42 LPGA. Inoltre, secondo l'art. 73ter cpv. 2 OAI (RS 831.201), l’assicurato può pre- sentare le sue obiezioni all’ufficio AI per scritto oppure oralmente. Il diritto di essere sentito è cosi dato prima dell'emanazione della decisione ammi- nistrativa, ma dopo l'istruzione della domanda. In tale ambito, l'assicurato può, fra l'altro, far valere le sue eventuali obiezioni e domandare dei com- plementi d'istruzione (cfr., in particolare, la sentenza del TAF C-6835/2014 del 10 ottobre 2017 consid. 2.8.2 con rinvii).</w:t>
      </w:r>
    </w:p>
    <w:p>
      <w:r>
        <w:rPr>
          <w:b/>
        </w:rPr>
        <w:t>E. 5.2</w:t>
      </w:r>
    </w:p>
    <w:p>
      <w:r>
        <w:t>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6</w:t>
      </w:r>
    </w:p>
    <w:p>
      <w:r>
        <w:t>L’UAIE, nel progetto di decisione del 25 agosto 2023, ha concesso all’inte- ressato la facoltà di formulare, entro un termine di 30 giorni, delle obiezioni per iscritto in merito alla prevista decisione di soppressione della rendita straordinaria d’invalidità svizzera a partire dal 1° febbraio 2023. Il rappre- sentante dell’interessato, nello scritto del 21 settembre 2023, riferendosi peraltro al progetto di decisione in questione (“vostro progetto di decisione del 25 agosto 2023”) e rivolgendosi esplicitamente all’autorità inferiore (“Spettabile Ufficio AI, Stimato sig. C._______ – Cassa AVS/AI”), ha in par- ticolare indicato come plausibile un ritorno in Svizzera dell’assicurato entro fine 2023/inizio 2024 ed ha chiesto che la rendita da egli percepita venga confermata e mantenuta. Lo scritto del 21 settembre 2023 costituisce per- tanto manifestamente una tempestiva obiezione al progetto di decisione dell’UAIE del 25 agosto 2023 (art. 73bis e ter OAI), progetto di decisione che non è assimilabile ad una decisione formale ai sensi dell’art. 5 PA, di modo che – nonostante l’errata e fuorviante indicazione dei rimedi giudici allegata al progetto di decisione in questione – è escluso un ricorso al Tribunale amministrativo federale (cfr., fra l’altro, la sentenza del TAF C-2416/2015 del 23 aprile 2015 con rinvii).</w:t>
      </w:r>
    </w:p>
    <w:p>
      <w:r>
        <w:rPr>
          <w:b/>
        </w:rPr>
        <w:t>E. 7</w:t>
      </w:r>
    </w:p>
    <w:p>
      <w:r>
        <w:t>Da quanto esposto, consegue che non si entra nel merito dello scritto del rappresentante dell’interessato del 21 settembre 2023 e ciò in procedura</w:t>
      </w:r>
    </w:p>
    <w:p>
      <w:r>
        <w:t>C-5106/2023 Pagina 4 semplificata a giudice unico (art. 23 cpv. 1 lett. b LTAF in combinazione con l’art. 85bis cpv. 3 LAVS e con l’art. 69 cpv. 2 LAI). Detto scritto, unitamente agli allegati documenti, è pertanto trasmesso per competenza all’autorità inferiore. Essa terrà conto delle obiezioni dell’interessato di cui allo scritto del 21 settembre 2023, procederà ad un eventuale complemento d’istru- zione (in tal caso rispettando il diritto di essere sentito dell’interessato) e pronuncerà poi una decisione suscettibile di impugnazione.</w:t>
      </w:r>
    </w:p>
    <w:p>
      <w:r>
        <w:rPr>
          <w:b/>
        </w:rPr>
        <w:t>E. 8.1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8.2</w:t>
      </w:r>
    </w:p>
    <w:p>
      <w:r>
        <w:t>Visto l’esito della procedura in esame non si giustifica altresì l’attribu- zione di ripetibili all’interessato (art. 64 PA in combinazione con gli art. 7 e segg. TS-TAF).</w:t>
      </w:r>
    </w:p>
    <w:p>
      <w:r>
        <w:t>(dispositivo alla pagina seguente)</w:t>
      </w:r>
    </w:p>
    <w:p>
      <w:r>
        <w:t>C-5106/2023 Pagina 5 il Tribunale amministrativo federale pronuncia: 1. Non si entra nel merito dello scritto dell’interessato del 21 settembre 2023. 2. Lo scritto dell’interessato del 21 settembre 2023, unitamente agli allegati documenti, è trasmesso all'autorità inferiore ai sensi dei considerandi. 3. Non si prelevano spese processuali, né si assegnano indennità per spese ripetibili. 4. Questa sentenza è comunicata al ricorrente, all'autorità inferiore e all’UFAS.</w:t>
      </w:r>
    </w:p>
    <w:p>
      <w:r>
        <w:t>Il giudice unico: Il cancelliere:</w:t>
      </w:r>
    </w:p>
    <w:p>
      <w:r>
        <w:t>Vito Valenti Oliver Engel</w:t>
      </w:r>
    </w:p>
    <w:p>
      <w:r>
        <w:t>I rimedi giuridici sono menzionati alla pagina seguente.</w:t>
      </w:r>
    </w:p>
    <w:p>
      <w:r>
        <w:t>C-5106/2023 Pagina 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