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C-5106/2009 vom 10. Juni 2011</w:t>
      </w:r>
    </w:p>
    <w:p>
      <w:r>
        <w:t>Bundesverwaltungsgericht, 2011-06-10, FR</w:t>
      </w:r>
    </w:p>
    <w:p>
      <w:r>
        <w:rPr>
          <w:b/>
        </w:rPr>
        <w:t xml:space="preserve">Quelle: </w:t>
      </w:r>
      <w:r>
        <w:t>https://mcp.opencaselaw.ch/entscheid/bvger_C-5106_2009</w:t>
      </w:r>
    </w:p>
    <w:p>
      <w:r>
        <w:t>FR: TAF C-5106/2009 du 10 juin 2011</w:t>
      </w:r>
    </w:p>
    <w:p>
      <w:r>
        <w:t>IT: TAF C-5106/2009 del 10 giugno 2011</w:t>
      </w:r>
    </w:p>
    <w:p>
      <w:pPr>
        <w:pStyle w:val="Heading2"/>
      </w:pPr>
      <w:r>
        <w:t>Regeste</w:t>
      </w:r>
    </w:p>
    <w:p>
      <w:r>
        <w:t>suite à la dissolution de la famille</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réexamen en matière de refus d'approbation à la prolongation d'une autorisation de séjour et de renvoi de Suisse rendues par l'ODM - lequel constitue une unité de l'administration fédérale telle que définie à l'art. 33 let. d LTAF - peuvent être contestées devant le Tribunal, qui statue définitivement (cf. art. 1 al. 2 LTAF en relation avec l'art. 83 let. c ch. 2 et 4 de la loi du 17 juin 2005 sur le Tribunal fédéral [LTF, RS 173.110]). 1.2. A moins que la LTAF n'en dispose autrement, la procédure devant le Tribunal est régie par la PA (cf. art. 37 LTAF). 1.3. A._______ a qualité pour recourir (cf. art. 48 al. 1 PA). Le recours, présenté dans la forme et les délais prescrits par la loi, est recevable (cf. art. 50 et 52 PA).</w:t>
      </w:r>
    </w:p>
    <w:p>
      <w:r>
        <w:rPr>
          <w:b/>
        </w:rPr>
        <w:t>E. 1.4</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tel le règlement d'exécution du 1er mars 1949 de la loi fédérale sur le séjour et l'établissement des étrangers tel qu'en vigueur à cette époque (RSEE, RO 1949 I 232). S'agissant des procédures qui sont antérieures à l'entrée en vigueur de la LEtr, l'ancien droit (matériel) demeure applicable, conformément à la réglementation transitoire de l'art. 126 al. 1 LEtr. En l'occurrence, bien que la procédure d'examen des conditions de séjour de la recourante ait débuté avec la prise de décision du SPOP/VD du 4 juillet 2006 révoquant son autorisation de séjour et prononçant son renvoi du territoire cantonal et que cette procédure ait ainsi été initiée avant l'entrée en vigueur de la LEtr, dans la mesure où l'objet de la présente procédure porte sur une demande de réexamen qui a été déposée après le 1er janvier 2008, c'est toutefois le nouveau droit qui doit trouver application en l'espèce (cf. les arrêts du Tribunal fédéral 2C_638/2008 du 16 octobre 2008 consid. 1 et 2C_706/2008 du 13 octobre 2008 consid. 1).2.La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 cit. ; André Grisel, Traité de droit administratif, vol. II, Neuchâtel 1984, p. 947), mais a cependant été déduite de l'art. 66 PA, qui prévoit le droit de demander la révision des décisions, et de l'art. 8 et de l'art. 29 al. 2 de la Constitution fédérale de la Confédération suisse du 18 avril 1999 (Cst., RS 101 ; cf. ATF 127 I 133 consid. 6), par la jurisprudence et la doctrine.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 cit. ; JAAC 67.106 consid. 1 et réf. cit., 63.45 consid. 3a, 59.28 et réf. cit. ; cf. Grisel, op. cit., vol. II, p. 947ss ; Alfred Kölz / Isabelle Häner, Verwaltungsverfahren und Verwaltungsrechtspflege des Bundes, Zurich 1998, p. 156ss; Ursina Beerli-Bonorand, Die ausserordentlichen Rechtsmittel in der Verwaltungsrechtspflege des Bundes und der Kantone, Zurich 1985, p. 171ss, spécialement pp. 179 et 185s. et réf. cit.). La procédure extraordinaire (de révision ou de réexamen) ne saurait toutefois servir de prétexte pour remettre continuellement en question des décisions entrées en force (cf. ATF 127 I précité ; 120 Ib 42 consid. 2b), ni surtout à éluder les dispositions légales sur les délais de recours (cf. ATF 120 Ib et 109 Ib précités, ibidem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Kölz/Häner, op. cit., p. 156ss; Knapp, op. cit., p. 276; Fritz Gygi, Bundesverwaltungs- rechtspflege, Berne 1983, p.262s.; Jean-François Poudret, Commentaire de la loi fédérale d'organisation judiciaire, vol. V, Berne 1992, p. 18, 27ss et 32ss).</w:t>
      </w:r>
    </w:p>
    <w:p>
      <w:r>
        <w:rPr>
          <w:b/>
        </w:rPr>
        <w:t>E. 2</w:t>
      </w:r>
    </w:p>
    <w:p>
      <w:r>
        <w:t>Dans le cas particulier, l'ODM est entré en matière sur la demande de réexamen du 8 juillet 2009 en considérant comme fait nouveau la dégradation de l'état de santé psychique invoquée par A._______, telle qu'elle ressortait d'un certificat médical établi le 3 juillet 2009. Ne contestant pas la réalité des problèmes médicaux de l'intéressée, l'office fédéral a cependant considéré pour l'essentiel que ceux-ci ne revêtaient pas une gravité suffisante au point de renoncer à toute mesure d'exécution du renvoi et que les troubles psychiques et somatiques invoqués pouvaient être soignés en Algérie, ce pays disposant des infrastructures médicales nécessaires.L'ODM étant entré en matière sur ladite requête, le Tribunal doit donc examiner si c'est à bon droit que l'autorité inférieure l'a rejetée en date du 10 juillet 2009. 3.1. Il paraît utile de noter préalablement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Le contenu de cette disposition reprend la réglementation de l'art. 14a al. 4 LSEE, les modifications qui y sont apportées étant d'ordre systématique et linguistique (cf. Message du Conseil fédéral concernant la loi sur les étrangers du 8 mars 2002, FF 2002 3573, ad art. 78). A ce propos, il convient de rappeler que l'art. 14a al. 4 LSEE, rédigé en la forme potestative, n'est pas issu des normes du droit international, mais procède de préoccupations humanitaires qui sont le fait du législateur suisse (FF 1990 II 668). Cette disposition vise non seulement les personnes qui, sans être individuellement victimes de persécutions, tentent d'échapper aux conséquences de guerres civiles, de tensions, de répressions ou a d'autres atteintes graves et généralisées aux droits de l'homme (Walter Kälin, Grundriss des Asylverfahrens, Bâle/Francfort-sur-le-Main 1990, p. 26), mais aussi les personnes pour lesquelles un retour reviendrait à les mettre concrètement en danger, notamment parce qu'elles ne pourraient plus recevoir les soins dont elles ont besoin. Comme on vient de l'entrevoir,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cf. ATAF 2009/2 consid. 9.3.2; voir également les arrêts du TAF E-6374/2009 du 3 septembre 2010 consid. 8.3.3.1, D-1717/2007 du 6 juillet 2010 consid. 7.2.1 et réf. cit.; cf. en outre Gabrielle Steffen, Droit aux soins et rationnement, Berne 2002, pp.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les arrêts du TAF E-6374/2009 précité, ibidem, D-1717/2007 précité, ibidem et réf. cit.; voir également en ce sens l'arrêt du Tribunal fédéral 2A.732/2005 du 16 décembre 2005 consid. 3.1). En d'autres termes,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 peuvent, selon les circonstances, être considérés comme adéquats (cf. en ce sens notamment l'arrêt du Tribunal administratif fédéral E-5408/2006 / E-3682/2009 du 6 décembre 2010 consid. 8.3.1).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 3.2. En l'occurrence, A._______ a motivé sa demande de réexamen du 8 juillet 2009 par la péjoration de son état de santé psychique, qui rendrait son renvoi de Suisse illicite ou, à tout le moins, inexigible. A l'appui de ses dires, elle a produit un certificat médical établi le 3 juillet 2009 par son médecin traitant, dont la teneur est la suivante: "Madame A._______ présente un état de détresse psychique avec des crises d'angoisse et de perturbation émotionnelle qui semble être lié aux événements existentiels particulièrement traumatisants (victime de mauvais traitement de la part de son ex-mari, vécu traumatique de longue durée et menaçant sur son intégrité physique et psychique). La décision de renvoi dans son pays d'origine est source d'aggravation de son état psychique. Madame A._______ présente des reviviscences envahissantes de souvenirs intenses des événements traumatiques qu'elle avait subi de la part de son ex-mari. Elle craint pour sa vie en cas de retour dans son pays d'origine, où elle n'espère aucun soutien, encore pis que de l'incompréhension de la part de son entourage. Actuellement, elle présente une péjoration de sa réaction dépressive prolongée avec apparition d'idéation noire et syndrome somatique (trouble du sommeil, un ralentissement psychomoteur, perte de l'élan vital, de la concentration et de l'attention). Cependant, elle maintient l'exercice de son activité lucrative chez X._______ Lausanne, source d'espoir pour le maintien de son intégration et moyen d'éviter l'éventuelle marginalisation". Dans son pourvoi, A._______ fait valoir que l'existence d'un grave état dépressif et "la potentialité suicidaire avérée" constituent des éléments nouveaux que l'ODM devait retenir (cf. mémoire de recours, p. 7). Sur cette dernière question, elle se réfère à un rapport médical complémentaire, daté du 10 août 2009, lequel fait notamment état d'un risque suicidaire "bien réel" en retenant ce qui suit: "Son état psychique actuel nécessite une prise en soin intensif de type crise et une prise en charge institutionnelle en milieu psychiatrique contenant et sécurisant au moindre signe de décompensation pouvant menée à des actes inconsidérés, tel que le suicide. A distance de l'actuelle crise, la poursuite du traitement médicamenteux et le suivi psychiatrique et psychothérapeutique sont indiqués pour éviter la rechute dépressive et la soulager des séquelles de ses traumatismes persistant de la part de son ex-mari". Par ailleurs, sur réquisition de l'autorité d'instruction, la recourante a produit le 30 septembre 2009 un certificat médical complémentaire établi par son médecin traitant le 25 septembre 2009, document qui mentionne pour l'essentiel une aggravation de son état de santé nécessitant une prise en soins intensifs dans une institution hospitalière. De plus, elle a fait parvenir au Tribunal, le 6 octobre 2009, un certificat médical établi le 5 octobre 2009 par le Service de Psychiatrie de Liaison du Centre hospitalier universitaire vaudois (CHUV), document posant les diagnostics suivants: "Troubles dépressifs récurrents, épisode dépressif sévère". Par ordonnance du 4 avril 2011, la recourante a été invitée à fournir au Tribunal des renseignements au sujet notamment de l'évolution de son état de santé. Le 3 mai 2011, elle a ainsi produit un nouveau certificat médical attestant, en particulier qu'elle se trouve "dans un état désespéré", qu'elle bénéfice régulièrement d'un soutien psychologique et d'un traitement médicamenteux par un antidépresseur et que l'on pourrait s'attendre "à une décompensation majeure de son état psychique selon la décision concernant son séjour en Suisse" (cf. attestation du 29 avril 2011). 3.3. Dans le cadre de la procédure de réexamen, la recourante a d'abord mis en avant son "état de détresse psychique avec des crises d'angoisses liées aux mauvais traitements de la part de son ex-mari". Elle a considéré, ensuite, que "la péjoration récente" de son état constituait un changement notable de circonstances et qu'un retour forcé en Algérie dans ces conditions serait de nature "à entraîner une décompensation dépressive et à cristalliser" ses angoisses (cf. courrier du 8 juillet 2009, p. 2). Le Tribunal observe en premier lieu que A._______ avait déjà fait état, au cours de la procédure de recours ordinaire, de problèmes psychiques en relation avec ses difficultés conjugales et qu'elle avait été suivie pour cette raison, en 2007, au Centre de consultation psychiatrique et psychothérapique. Le Tribunal de céans avait alors écarté cet argument, considérant qu'il ne se trouvait dans le dossier aucun élément dont il ressortirait que l'intéressée connaîtrait encore des problèmes de santé susceptibles de former obstacle à l'exécution de son renvoi de Suisse (cf. l'arrêt du TAF C-3459/2007 du 4 mai 2009 consid. 6.3). Faute de constituer des faits nouveaux, le Tribunal ne saurait dès lors revenir sur les problèmes psychiques évoqués dans le cadre de la présente procédure de réexamen, en tant qu'ils se rapportent aux mauvais traitements subis par son ex-conjoint. En deuxième lieu, il y a lieu de relever que la dégradation significative de l'état de santé psychique invoquée par l'intéressée à l'appui de sa demande de réexamen est intervenue peu de temps après le prononcé de l'arrêt du Tribunal de céans du 4 mai 2009 et la fixation d'un nouveau délai pour quitter le territoire suisse (cf. communication de l'ODM du 26 mai 2009). Il est donc permis de conclure qu'il existe, in casu, un lien immédiat - sur le plan temporel - entre ladite péjoration, accompagnée de l'apparition d'idées suicidaires, et la réception d'une décision confrontant l'intéressée à l'imminence d'un renvoi. Il est significatif de relever, à cet égard, que la recourante a consulté son médecin traitant la première fois le 19 juin 2009 (cf. certificat médical du 3 juillet 2009), soit moins d'un mois après la communication lui enjoignant de quitter le territoire suisse. Compte tenu de la rapidité avec laquelle le diagnostic ("péjoration de sa réaction dépressive prolongée avec apparition d'idéation noire et syndrome somatique") a été posé, il paraît douteux que celui-ci réponde aux exigences de qualité requises en la matière. Par ce constat, le Tribunal entend aucunement nier l'existence des problèmes psychiques que connaît la recourante. Toutefois, il est persuadé que la cause de l'aggravation de son état de santé psychique et l'apparition d'idées suicidaires ne résident pas tant dans l'appréhension de devoir subir un traumatisme en cas de retour dans son pays d'origine - "où elle craint le pire dans une indignation totale de la part de son entourage" (cf. rapport médical du 10 août 2009, p. 2) - , que dans la crainte de voir définitivement perdues ses perspectives d'avenir en Suisse (cf. en ce sens l'arrêt du TAF C-195/2008 du 25 mai 2011 consid. 7.6.3). Or,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et d'aviver des idées suicidaires. 3.4. En tout état de cause, le Tribunal est d'avis que la recourante ne souffre pas de problèmes de santé (physiques ou psychiques) d'une gravité telle qu'un retour dans son pays d'origine serait de manière certaine de nature à mettre concrètement et sérieusement en danger sa vie ou sa santé à brève échéance, respectivement que son état nécessite impérativement des traitements médicaux ne pouvant être poursuivis qu'en Suisse, sous peine d'entraîner les conséquences dramatiques décrites ci-dessus (cf. ch. 3.1 supra). En effet, il n'appert pas des pièces versées au dossier que A._______ ne puisse accéder dans son pays d'origine aux soins médicaux nécessaires. Il est patent en effet que l'Algérie dispose de médecins et d'établissements neuropsychiatriques aptes à assurer la prise en charge de personnes psychiquement malades et qui sont à même de procurer le soutien psychothérapeutique et le traitement médicamenteux dont l'intéressée a besoin, ce pays disposant de pas moins de dix établissements spécialisés en psychiatrie (cf. Country of Origin Information Report, ALGERIA, Home Office UK Border Agency, 29 mars 2010, ch. 25.13; Country of Return Information Project, Fiche Pays Algérie, mai 2009, p. 65 ss). Aussi y a-t-il lieu d'admettre, dans le cas d'espèce, que la disponibilité de traitement indispensable à la recourante en Algérie et son accessibilité constituent bien des éléments décisifs, contrairement à l'opinion défendue par l'intéressée, qui se réfère à une jurisprudence en matière d'asile (cf. l'arrêt du TAF E-6427/2006 du 3 avril 2008). Quant à la nouvelle pièce médicale datée du 29 avril 2011, elle n'est point de nature à modifier l'analyse faite plus haut. Il appert en effet que les constatations médicales qui y sont contenues ne varient pas fondamentalement de celles ressortant des certificats médicaux établis en 2009. Ladite pièce fait certes allusion à la crainte d'une péjoration de l'état de santé de la recourante en cas de retour en Algérie ("on pourrait s'attendre à une décompensation majeure de son état psychique selon la décision concernant son séjour en Suisse"). Le Tribunal ne saurait cependant considérer ce pronostic comme suffisamment certain pour constituer un obstacle objectivement fondé s'opposant à l'exigibilité de l'exécution du renvoi de Suisse et justifiant qu'une mesure de substitution à dite exécution soit prononcée, cela d'autant moins que ledit document est lacunaire et imprécis puisque plusieurs éléments relatifs à la prise en charge médicale de l'intéressée y font défaut (anamnèse, diagnostic, traitement, médication et évolution). Il sied de rappeler ici que l'art. 83 al. 4 LEtr, disposition exceptionnelle qu'il convient d'interpréter de manière restrictive, ne saurait servir à faire échec à une décision de renvoi au simple motif que l'infrastructure hospitalière et le savoir-faire médical dans le pays d'origine ou de destination n'atteint pas le standard élevé qu'on trouve en Suisse (cf. jurisprudence citée sous ch. 3.1 supra). 3.5. Dans ces circonstances, le Tribunal arrive à la conclusion que l'état de santé psychique dont se prévaut A._______ dans sa demande de réexamen n'est point constitutif d'un fait nouveau important susceptible de justifier le réexamen de la décision de refus d'approbation et de renvoi rendue par l'ODM le 17 avril 2007. En effet, comme cela a déjà été évoqué plus haut (cf. consid. 2), selon la pratique constante en vigueur, les faits et moyens de preuve nouveaux au sens de l'art. 66 PA ne peuvent entraîner la reconsidération d'une décision entrée en force que s'ils sont importants, c'est-à-dire de nature à influer sur l'issue de la contestation. Or, force est de constater que tel n'est pas le cas en l'occurrence, au vu des pièces versées au dossier. Cela étant, il n'est point nécessaire de donner suite à la mesure d'instruction sollicitée par la recourante en tant qu'elle vise à la mise en oeuvre d'une expertise indépendante à même d'établir la péjoration de son état psychique (cf. mémoire de recours, p. 9), les faits de la cause étant suffisamment établis par les pièces figurant au dossier. 3.6. Par surabondance, l'on peut raisonnablement exiger de la recourante qu'elle tente de se réadapter en Algérie, comme l'avait déjà relevé le Tribunal de céans dans son premier arrêt du 4 mai 2009 (C-3459/2007 consid. 5.4). Pareille exigence s'avère d'autant plus fondée au regard du fait que l'état de santé psychique de A._______ ne semble pas constituer un obstacle insurmontable au déploiement d'une activité professionnelle, fût-elle à temps partiel. En effet, il appert des derniers renseignements obtenus que l'intéressée est suivie sur le plan socioprofessionnel dans le canton de Vaud (cf. courrier du Centre social régional de Lausanne du 3 mai 2011). Par ailleurs, l'argument tiré de la particularité de la situation personnelle de la recourante, compte tenu de sa confession musulmane et de son statut de femme divorcée (cf. mémoire de recours, p. 8, et déterminations du 17 décembre 2009, p. 2), ne saurait davantage être retenu dans le cadre de la présente procédure de réexamen, cet élément ayant déjà été dûment pris en considération dans l'arrêt du Tribunal du 4 mai 2009 (cf. consid. 6.3). 3.7. A titre superfétatoire, le Tribunal remarquera encore que la durée du séjour en Suisse de A._______ (moins de sept années) et sa volonté de s'intégrer et de travailler dans le canton de Vaud ne constituent pas non plus une modification notable des circonstances depuis le prononcé de la décision du 17 avril 2007. A ce propos, il suffit de rappeler que le simple écoulement du temps et une évolution normale de l'intégration de l'intéressée, ne constituent pas, à proprement parler, des faits nouveaux qui auraient entraîné une modification substantielle de sa situation personnelle (cf. l'arrêt du Tribunal fédéral 2A. 180/2000 du 14 août 2000 consid. 4c).</w:t>
      </w:r>
    </w:p>
    <w:p>
      <w:r>
        <w:rPr>
          <w:b/>
        </w:rPr>
        <w:t>E. 4</w:t>
      </w:r>
    </w:p>
    <w:p>
      <w:r>
        <w:t>En conclusion, force est de constater que la recourante n'avance aucun fait ou moyen de preuve nouveau important, ni changement de circonstances depuis le prononcé de la décision du 17 avril 2007. Par conséquent, c'est à bon droit que l'autorité inférieure a rejeté la demande de réexamen déposée par A._______ le 8 juillet 2009. Compte tenu des considérants exposés ci-dessus, il appert que, par sa décision du 10 juillet 2009, l'ODM n'a ni violé le droit fédéral, ni constaté des faits pertinents de manière inexacte ou incomplète; en outre, cette décision n'est pas inopportune (art. 49 PA). En conséquence, le recours est rejeté. Cela étant, les mesures provisionnelles ordonnées le 1er septembre 2009 par l'autorité d'instruction, autorisant la recourante à poursuivre son séjour en Suisse jusqu'à nouvel avis, cessent de déployer leurs effets du fait du présent arrêt. 5.Par décision incidente du 21 octobre 2009, le Tribunal a mis la recourante au bénéfice de l'assistance judiciaire et désigné Me Nicolas Blanc comme avocat d'office en application de l'art. 65 al. 2 PA. Il y a donc lieu de dispenser A._______ du paiement des frais de la présente procédure et d'allouer à Me Nicolas Blanc une indemnité à titre d'honoraires (cf. art. 8 à 11 en relation avec l'art. 12 et 14 du règlement du 21 février 2008 concernant les frais, dépens et indemnités fixés par le Tribunal administratif fédéral (FITAF, RS 173.320.2). La recourante a l'obligation de rembourser ce montant si elle revient à meilleure fortune, conformément à l'art. 65 al. 4 PA. Tenant compte de l'ensemble des circonstances du cas, de l'importance de l'affaire, du degré de difficulté de cette dernière et de l'ampleur du travail que Me Nicolas Blanc a accompli en sa qualité de mandataire en relation avec la présente procédure, le Tribunal estime, au regard des art. 8 à 11 FITAF, en relation avec l'art 12 FITAF, que le versement d'une indemnité à titre d'honoraires, s'élevant à 1'300 francs, débours et TVA compris,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