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C-5100/2013 vom 17. März 2015</w:t>
      </w:r>
    </w:p>
    <w:p>
      <w:r>
        <w:t>Bundesverwaltungsgericht, 2015-03-17, DE</w:t>
      </w:r>
    </w:p>
    <w:p>
      <w:r>
        <w:rPr>
          <w:b/>
        </w:rPr>
        <w:t xml:space="preserve">Quelle: </w:t>
      </w:r>
      <w:r>
        <w:t>https://mcp.opencaselaw.ch/entscheid/bvger_C-5100_2013</w:t>
      </w:r>
    </w:p>
    <w:p>
      <w:r>
        <w:t>FR: TAF C-5100/2013 du 17 mars 2015</w:t>
      </w:r>
    </w:p>
    <w:p>
      <w:r>
        <w:t>IT: TAF C-5100/2013 del 17 marzo 2015</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(nachfolgend: Abkommen Ju-goslawien, SR 0.831.109.818.1) für alle Staatsangehörigen des ehemali-gen Jugoslawiens anwendbar (BGE 126 V 198 E. 2b, 122 V 381 E. 1 mit Hinweis). Zwischenzeitlich hat die Schweiz mit mehreren Nachfolge-staaten des ehemaligen Jugoslawiens (Kroatien, Mazedonien), nicht aber mit Bosnien und Herzegowina, neue Abkommen über Soziale Sicherheit abgeschlossen. Für den Beschwerdeführer als Bürger von Bosnien und Herzegowina findet demnach weiterhin das schweizerisch-jugoslawische Sozialversicherungsabkommen vom 8. Juni 1962 sowie die entsprechen-de Verwaltungsvereinbarung vom 5. Juli 1963 betreffend die Durchfüh-rung des Abkommens (SR 0.831.109.818.12) Anwendung. Nach Art. 2 dieses Abkommens stehen die Staatsangehörigen der Vertragsstaaten in ihren Rechten und Pflichten aus den in Art. 1 genannten Rechtsvorschrif-ten, zu welchen die schweizerische Bundesgesetzgebung über die Inva-lidenversicherung gehört, einander gleich, soweit - wie vorliegend - nichts anderes bestimmt ist (vgl. Urteil des Bundesverwaltungsgerichts C-3416/2013 E. 4.1). Folglich bestimmt sich der streitige Anspruch auf Leistungen der schwei-zerischen Invalidenversicherung ausschliesslich nach dem innerstaatli-chen schweizerischen Recht, insbesondere dem IVG.</w:t>
      </w:r>
    </w:p>
    <w:p>
      <w:r>
        <w:rPr>
          <w:b/>
        </w:rPr>
        <w:t>E. 2.2</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und 131 V 11 E. 1). Ein allfälliger Leistungsanspruch ist für die Zeit vor einem Rechtswechsel aufgrund der bisherigen und ab diesem Zeitpunkt nach den neuen Normen zu prüfen (pro rata temporis; vgl. BGE 130 V 445 E. 1.2.1).</w:t>
      </w:r>
    </w:p>
    <w:p>
      <w:r>
        <w:rPr>
          <w:b/>
        </w:rPr>
        <w:t>E. 2.3</w:t>
      </w:r>
    </w:p>
    <w:p>
      <w:r>
        <w:t>In materiell-rechtlicher Hinsicht ist auf jene Bestimmungen des IVG und der IVV respektive des ATSG und der ATSV abzustellen, die für die Beurteilung eines Rentenanspruchs jeweils relevant waren und in Kraft standen. Vorliegend ist der Anspruch auf eine Invalidenrente ab Juni 2009 bzw. Oktober 2012 strittig, weshalb insbesondere das IVG in der Fassung vom 6. Oktober 2006 (5. IV-Revision; AS 2007 5129) sowie vom 18. März 2011 (6. IV-Revision, erstes Massnahmenpaket; AS 2011 5659) und die Verordnung vom 17. Januar 1961 über die Invalidenversicherung (IVV, SR 831.201; in den entsprechenden Fassungen der 5. und 6. IV-Teilrevision) massgebend sind. Ferner sind das ATSG und die Verordnung vom 11. September 2002 über den Allgemeinen Teil des Sozialversicherungsrechts (ATSV, SR 830.11) anwendbar. Die 5. IV-Revision brachte für den Beginn des Rentenanspruchs eine wesentliche Veränderung mit sich: Bis zum 31. Dezember 2007 entstand der Rentenanspruch bis zu zwölf Monate vor der Anmeldung, falls die übrigen Voraussetzungen vorgelegen hatten (vgl. dazu Art. 48 Abs. 2 IVG in der bis zum 31. Dezember 2007 gültig gewesenen Fassung). Seit dem 1. Januar 2008 entsteht der Rentenanspruch frühestens nach Ablauf von sechs Monaten nach der Geltendmachung bei der Invalidenversicherung (vgl. Art. 29 Abs. 1 IVG i.V.m. Art. 29 Abs. 1 ATSG). Die 6. IV-Revision brachte zum Beginn des Rentenanspruchs keine Neuerungen.</w:t>
      </w:r>
    </w:p>
    <w:p>
      <w:r>
        <w:rPr>
          <w:b/>
        </w:rPr>
        <w:t>E. 2.4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w:t>
      </w:r>
    </w:p>
    <w:p>
      <w:r>
        <w:rPr>
          <w:b/>
        </w:rPr>
        <w:t>E. 2.5</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2.6</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gegeben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[EVG; seit dem 1. Januar 2007: Sozialrechtliche Abteilungen des Bun-desgerichts] I 520/99 vom 20. Juli 2000).</w:t>
      </w:r>
    </w:p>
    <w:p>
      <w:r>
        <w:rPr>
          <w:b/>
        </w:rPr>
        <w:t>E. 4.1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 Grund der Beschwerdebegehren angefochtenen Verfügungsgegenstand bildet (BGE 110 V 48 E. 3b und c, mit Hinweisen; FRITZ GYGI, Bundesverwaltungsrechtspflege, 2. Aufl., Bern 1983, S. 44 ff.).</w:t>
      </w:r>
    </w:p>
    <w:p>
      <w:r>
        <w:rPr>
          <w:b/>
        </w:rPr>
        <w:t>E. 4.2</w:t>
      </w:r>
    </w:p>
    <w:p>
      <w:r>
        <w:t>Vorliegend macht der Beschwerdeführer zum Zeitpunkt der Anmeldung geltend, er habe seinen Antrag um Ausrichtung einer schweizerischen IV-Rente bereits am 16. Juni 2011 gestellt (B-act. 1 S. 3), was aus den beigelegten Unterlagen (Beschluss des bosnischen Versicherungsträgers vom 30. Dezember 2011 [Beilage 1.3] und der Bescheinigung [Beilage 1.4]) hervorgehe. Die Vorinstanz dagegen führt aus, hinsichtlich des Anmeldedatums bescheinige das Formular YU/CH 4 eine Anmeldung am 11. April 2012, entsprechend der staatsvertraglichen Vorgehensweise. Aufgrund dieser gegensätzlichen Auffassungen ist das Datum der Anmeldung umstritten. Es ist Streitgegenstand und nachfolgend zu prüfen. Weiter macht der Beschwerdeführer geltend, die medizinischen Voraussetzungen für die Ausrichtung einer Rente seien laut den Austrittsberichten der Ärzte bereits drei Monate vor dem 25. September 2009 eingetreten (B-act. 1 S. 3). Die Vorinstanz dagegen stellte in der Begründung der angefochtenen Verfügung vom 14. August 2013 fest, der Beschwerdeführer sei - in medizinischer Hinsicht und gestützt auf den RAD-Bericht vom 1. Juli 2013 (doc. 66) - ab dem 25. September 2009 in seiner angestammten Tätigkeit zu 100% arbeitsunfähig; in einer Verweistätigkeit sei er ab dem 23. März 2010 zu 65% arbeitsunfähig, mit einer Erwerbseinbusse von 77% (doc. 70 p.2).</w:t>
      </w:r>
    </w:p>
    <w:p>
      <w:r>
        <w:rPr>
          <w:b/>
        </w:rPr>
        <w:t>E. 4.3</w:t>
      </w:r>
    </w:p>
    <w:p>
      <w:r>
        <w:t>Zwar liegen hier unterschiedliche Auffassungen darüber vor, ab welchem Zeitpunkt die medizinischen Voraussetzungen für die Gewährung eines Rentenanspruchs vorgelegen hätten. Da aber - wie zu zeigen sein wird (vgl. E. 6 hinten) - das Anmeldedatum frühestens auf den 16. Juni 2011 fällt, damit das Leistungsgesuch ohnehin nach dem Recht der 5. und 6. IV-Revision (s. E. 2.3) zu prüfen ist und gestützt auf Art. 29 Abs. 1 IVG (in seiner Fassung geltend ab 1. Januar 2008) der Rentenanspruch frühestens sechs Monate nach der Anmeldung d.h. am 1. Dezember 2011 entstehen konnte, ist vorliegend nicht entscheidend, ob der Beschwerdeführer bereits ab drei Monaten vor September 2009 oder ab 23. März 2010 in seiner Arbeitsfähigkeit deutlich eingeschränkt bzw. arbeitsunfähig war. Die Vorinstanz hat in der Begründung zur angefochtenen Verfügung festgehalten, der Rentenanspruch bestehe seit dem 25. September 2010 (doc. 70 p. 2); dieses Datum liegt jedenfalls vor dem 1. Dezember 2011. Aufgrund des Gesagten kann die Frage nach dem Datum des Eintritts der Erwerbsunfähigkeit in Höhe von 77% im vorliegenden Fall offen gelassen werden.</w:t>
      </w:r>
    </w:p>
    <w:p>
      <w:r>
        <w:rPr>
          <w:b/>
        </w:rPr>
        <w:t>E. 4.4</w:t>
      </w:r>
    </w:p>
    <w:p>
      <w:r>
        <w:t>Somit bleibt einzig zu prüfen, ob die Vorinstanz den Zeitpunkt der Anmeldung des Beschwerdeführers bei der Invalidenversicherung und damit den Beginn des von ihr anerkannten Rentenanspruchs richtig festgesetzt hat.</w:t>
      </w:r>
    </w:p>
    <w:p>
      <w:r>
        <w:rPr>
          <w:b/>
        </w:rPr>
        <w:t>E. 5.1</w:t>
      </w:r>
    </w:p>
    <w:p>
      <w:r>
        <w:t>Einleitend ist festzuhalten, dass der Beschwerdeführer gemäss Formular E 205 (Versicherungsverlauf in der Schweiz) eine Gesamtversicherungszeit von 107 Monaten aufweist (doc. 11 p. 2), womit er die Mindestbeitragsdauer nach Art. 36 Abs. 1 IVG erfüllt.</w:t>
      </w:r>
    </w:p>
    <w:p>
      <w:r>
        <w:rPr>
          <w:b/>
        </w:rPr>
        <w:t>E. 5.2</w:t>
      </w:r>
    </w:p>
    <w:p>
      <w:r>
        <w:t>Der Rentenanspruch entsteht gemäss Art. 29 Abs. 1 IVG frühestens 6 Monate nach Anmeldung (vgl. vorne E. 2.3 und E. 2.5). Wer eine Versicherungsleistung beansprucht, hat sich beim zuständigen Versicherungsträger in der für die jeweilige Sozialversicherung gültigen Form anzumelden (Art. 29 Abs. 1 ATSG). Hinsichtlich der Voraussetzungen des Anspruchs auf eine schweizerische Invalidenrente sowie der anwendbaren Verfahrensvorschriften sieht das Sozialversicherungsabkommen keine im vorliegenden Verfahren relevante Abweichung vom Grundsatz der Gleichstellung vor. Demnach beantwortet sich die Frage nach dem Rentenbeginn aufgrund der schweizerischen Rechtsvorschriften (vgl. Art. 1, 2, und 4 des Sozialversicherungsabkommens; Urteile des Bundesverwaltungsgerichts A-3318/2012 vom 20. Oktober 2014 E. 2.1 sowie C-2984/2012 vom 21. November 2013 E. 3.1). Gemäss Art. 4 Abs. 1 der hier anwendbaren Verwaltungsvereinbarung betreffend die Durchführung des Sozialversicherungsabkommens (vgl. vorne E. 2.1)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vgl. auch Art. 65 Abs. 1 IVV).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 vgl. Urteil BVGer A-3318/2012, E. 3.3).</w:t>
      </w:r>
    </w:p>
    <w:p>
      <w:r>
        <w:rPr>
          <w:b/>
        </w:rPr>
        <w:t>E. 5.3</w:t>
      </w:r>
    </w:p>
    <w:p>
      <w:r>
        <w:t>Vorliegend stellt das Gericht fest, dass auf Seite 7 des Formulars YU/CH 4 links unter "lieu et date" das Datum vom 11. April 2012 (Beglaubigung) eingetragen ist, rechts davon befindet sich der Stempel der Amtsstelle des bosnischen Versicherungsträgers. Das Formular ist offensichtlich - aufgrund der versierten und sehr gut leserlichen Handschrift - von einem Referenten des Versicherungsträgers ausgefüllt worden, wie dies der Beschwerdeführer glaubwürdig darlegt und von der Vorinstanz nicht bestritten wird. Der Referent des bosnischen Versicherungsträgers hat das Eingangsdatum auf der dafür vorgesehenen Spalte im Anmeldeformular YU/CH 4 nicht vermerkt (vgl. doc. 15 S. 1 rechte Spalte). Die Vorinstanz stützt sich in ihrer Vernehmlassung bei der Festsetzung des Anmeldedatums auf das Beglaubigungsdatum vom 11. April 2012. Daneben stützt sie sich in genereller Weise auf das Formular YU/CH 4 sowie auf die staatsvertraglich geregelte Vorgehensweise (B-act. 8 S. 2, 2. Abschnitt).</w:t>
      </w:r>
    </w:p>
    <w:p>
      <w:r>
        <w:rPr>
          <w:b/>
        </w:rPr>
        <w:t>E. 5.4</w:t>
      </w:r>
    </w:p>
    <w:p>
      <w:r>
        <w:t>Der Beschwerdeführer hingegen macht geltend, im Formular YU/CH 4 sei nur das Beglaubigungsdatum (11.4.2012), nicht aber das Empfangsdatum der Anmeldung eingetragen (B-act. 10). Aus dem Beschluss vom 30. Dezember 2011 (B-act. 1 Beilage 1.3) sowie der Bescheinigung des bosnischen Versicherungsträgers (B-act. 1 Beilage 1.4) gehe klar hervor, dass der Beschwerdeführer den Antrag um eine schweizerische IV-Rente bereits am 16. Juni 2011 gestellt habe. In diesen Dokumenten werde an mehreren Stellen der serbische Begriff "INO broj" erwähnt. "INO broj" sei die Abkürzung für "ausländischer Versicherungsträger". Dies bedeute, dass der Versicherte an diesem Datum den Rentenantrag sowohl für die bosnische als auch für die schweizerische Versicherung gestellt habe (B-act. 1 S. 3). Auf dem Formular YU/CH 4 fehle auch die Unterschrift des Versicherten sowie das Datum, an welchem dieses ausgefüllt worden sei. Das Formular sei von einem Referenten des Versicherungsträgers ausgefüllt worden. Das vom Versicherten am 16. Juni 2011 ausgefüllte Formular sei beim Versicherungsträger offensichtlich verloren gegangen (B-act. 10).</w:t>
      </w:r>
    </w:p>
    <w:p>
      <w:r>
        <w:rPr>
          <w:b/>
        </w:rPr>
        <w:t>E. 6.1</w:t>
      </w:r>
    </w:p>
    <w:p>
      <w:r>
        <w:t>Laut Praxis des Bundesverwaltungsgerichts ist das Beglaubigungsdatum des ausländischen Versicherungsträgers für die Bestimmung des Anmeldedatums nicht entscheidend (Urteil des Bundesverwaltungsgerichts B-3907/2012 vom 19. Mai 2014, E. 5.1, 5.3). Somit ist vorliegend nicht auf das Datum vom 11. April 2012 als Anmeldedatum abzustellen. Laut Urteil des Bundesverwaltungsgerichts C-1192/2013 vom 15. Januar 2015 kann auf das Datum der Unterschrift des Beschwerdeführers abgestellt werden, wenn der ausländische Versicherungsträger - wie vorliegend - auf der ersten Seite des Formulars das "Datum des Gesuchs" nicht eingetragen hat (E. 5.7.3). Auf dem Formular befindet sich jedoch keine Unterschrift des Beschwerdeführers, weshalb vorliegend auch nicht darauf abgestellt werden kann.</w:t>
      </w:r>
    </w:p>
    <w:p>
      <w:r>
        <w:rPr>
          <w:b/>
        </w:rPr>
        <w:t>E. 6.2</w:t>
      </w:r>
    </w:p>
    <w:p>
      <w:r>
        <w:t>Hingegen befinden sich im Dossier der Beschluss des bosnischen Versicherungsträgers vom 30. Dezember 2011 bezüglich Ausrichtung einer Invalidenrente (B-act. 1 Beilage 1.3) sowie eine Bestätigung (Beilage 1.4). Aus beiden Dokumenten geht hervor, dass sich der Beschwerdeführer am 16. Juni 2011 beim ausländischen Versicherungsträger zum Bezug einer Invalidenrente angemeldet hat, wie der Vertreter des Beschwerdeführers zu Recht ausführt. Dies lässt vermuten, dass der Beschwerdeführer sich zu diesem Zeitpunkt - am 16. Juni 2011 - auch für den Bezug einer Invalidenrente nach IVG angemeldet hat. Im Dossier befinden sich zudem zwei Schreiben des Vertreters des Beschwerdeführers an die Vorinstanz vom 6. Oktober 2011 und vom 30. Januar 2012, in welchen er um Mitteilung ersucht, ob die IV-Anmeldung seitens des bosnischen Versicherungsträgers eingetroffen sei (doc. 7, 12). Weiter befindet sich in den Akten ein Gesuch des ausländischen Versicherungsträger um Begutachtung des Versicherten vom 23. August 2011 (doc. 17 p. 2 doc. 33 p. 1/2), welche am 4. Oktober 2011 erfolgt ist. Diese drei Schreiben bestärken die Vermutung, dass der Beschwerdeführer das Leistungsbegehren bereits vor dem 6. Oktober 2011 beim bosnischen Versicherungsträger eingereicht hat (vgl. dazu Urteile des Bundesverwaltungsgerichts A-3318/2012 vom 20. Oktober 2014 E. 4.2.3; C-6055/2010 vom 4. März 2013 E. 4.2.2; C-4456/2009 vom 15. Oktober 2010 E. 5.2.5; C-7830/2008 vom 31. August 2010 E. 4.4). Es ist somit mit dem im Sozialversicherungsrecht geltenden Beweisgrad der überwiegenden Wahrscheinlichkeit (BGE 129 V 177 E. 3.1) erstellt, dass sich der Beschwerdeführer am 16. Juni 2011 zum Bezug einer Invalidenrente nach IVG angemeldet hat und nicht, wie die Vorinstanz festgestellt hat, am 11. April 2012.</w:t>
      </w:r>
    </w:p>
    <w:p>
      <w:r>
        <w:rPr>
          <w:b/>
        </w:rPr>
        <w:t>E. 7</w:t>
      </w:r>
    </w:p>
    <w:p>
      <w:r>
        <w:t>Zusammenfassend ergibt sich, dass sich der Beschwerdeführ am 16. Juni 2011 zum Bezug einer Invalidenrente angemeldet hat. Damit ist dem Beschwerdeführer in Anwendung von Art. 29 Abs. 1 IVG i.V.m. Art. 29 Abs. 1 ATSG ab dem 1. Dezember 2011 eine ganze Invalidenrente auszurichten. Da die Vorinstanz den Rentenbeginn auf den 1. Oktober 2012 festgesetzt und der Beschwerdeführer die Ausrichtung einer Rente ab 1. Juni 2010 beantragt hat, ist die Beschwerde teilweise gutzuheissen und die angefochtene Verfügung vom 14. August 2013 insoweit aufzuheben.</w:t>
      </w:r>
    </w:p>
    <w:p>
      <w:r>
        <w:rPr>
          <w:b/>
        </w:rPr>
        <w:t>E. 8.1</w:t>
      </w:r>
    </w:p>
    <w:p>
      <w:r>
        <w:t>Das Beschwerdeverfahren ist kostenpflichtig (Art. 69 Abs. 1bis und 2 IVG), wobei das Bundesverwaltungsgericht gemäss Art. 63 Abs. 1 VwVG die Verfahrenskosten in der Regel der unterliegenden Partei auferlegt. Ausgangsgemäss ist der Beschwerdeführer als mehrheitlich obsiegende Partei zu betrachten und hat reduzierte Verfahrenskosten von Fr. 200.- zu tragen. Diese sind dem bereits geleisteten Kostenvorschuss in der Höhe von Fr. 400.- zu entnehmen. Der Restbetrag von Fr. 200.- ist dem Beschwerdeführer nach Eintritt der Rechtskraft des vorliegenden Urteils zurückzuerstatten. Der Vorinstanz sind keine Verfahrenskosten aufzuer-legen (Art. 63 Abs. 2 VwVG).</w:t>
      </w:r>
    </w:p>
    <w:p>
      <w:r>
        <w:rPr>
          <w:b/>
        </w:rPr>
        <w:t>E. 8.2</w:t>
      </w:r>
    </w:p>
    <w:p>
      <w:r>
        <w:t>Als teilweise obsiegende Partei hat der Beschwerdeführer Anspruch auf eine reduzierte Parteientschädigung für die ihm erwachsenen not-wendigen Kosten (vgl. Art. 64 Abs. 1 VwVG und Art. 7 Abs. 1 und 2 des Reglements vom 21. Februar 2008 über die Kosten und Entschädigungen vor dem Bundesverwaltungsgericht [VGKE, SR 173.320.2]). Im vorlie-genden Fall hat der Rechtsvertreter des Beschwerdeführers keine Hono-rarnote eingereicht, weshalb die reduzierte Parteientschädigung aufgrund der Akten und nach Ermessen festzulegen ist (vgl. Art. 8 ff. und 14 VGKE). Dem Beschwerdeführer ist zulasten der Vorinstanz eine Partei-entschädigung von Fr. 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