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C-5099/2009 vom 9. Dezember 2009</w:t>
      </w:r>
    </w:p>
    <w:p>
      <w:r>
        <w:t>Bundesverwaltungsgericht, 2009-12-09, FR</w:t>
      </w:r>
    </w:p>
    <w:p>
      <w:r>
        <w:rPr>
          <w:b/>
        </w:rPr>
        <w:t xml:space="preserve">Quelle: </w:t>
      </w:r>
      <w:r>
        <w:t>https://mcp.opencaselaw.ch/entscheid/bvger_C-5099_2009</w:t>
      </w:r>
    </w:p>
    <w:p>
      <w:r>
        <w:t>FR: TAF C-5099/2009 du 9 décembre 2009</w:t>
      </w:r>
    </w:p>
    <w:p>
      <w:r>
        <w:t>IT: TAF C-5099/2009 del 9 dicembre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L'ODM est compétent pour établir des documents de voyage et des visas de retour pour étrangers (cf. art. 1 ODV); il établit en particulier des passeports pour étrangers (cf. art. 2 let. b ODV). Ce type de document peut être remis à un étranger "sans papiers" muni d'une autorisation de séjour annuelle (cf. art. 4 al. 2 ODV). En outre, la condition de "sans papiers" est constatée par l'ODM dans le cadre de l'examen de la demande (cf. art. 7 al. 3 ODV).</w:t>
      </w:r>
    </w:p>
    <w:p>
      <w:r>
        <w:rPr>
          <w:b/>
        </w:rPr>
        <w:t>E. 3.1</w:t>
      </w:r>
    </w:p>
    <w:p>
      <w:r>
        <w:t>Contrairement aux catégories de personnes visées à l'art. 3 et à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ressort du dossier de la cause que le recourant n'est ni un réfugié reconnu, ni un apatride reconnu, ni détenteur d'une autorisation d'établissement. D'une part, il ne peut, dans ces circonstances, se prévaloir d'aucun droit à la délivrance d'un document de voyage de la part des autorités suisses. D'autre part, dans la mesure où il n'a pas été personnellement reconnu comme réfugié (cf. infra), il ne saurait se prévaloir du statut de son épouse pour obtenir un document semblable à celui de cette dernière (à savoir un titre de voyage pour réfugiés au sens de l'art. 2 let. a ODV) par « besoin d'harmonisation », seules les personnes remplissant les conditions de l'art. 3 ODV pouvant être mises au bénéfice d'un tel titre, ce qui n'est manifestement pas le cas en l'espèce. Il est à relever à ce propos que l'épouse du recourant n'a pas obtenu la qualité de réfugiée au sens de l'art. 3 al. 1 de la loi sur l'asile du 26 juin 1998 (LAsi, RS 142.31), mais a obtenu ce statut à titre dérivé sur la base de l'art. 51 al. 1 LAsi, en tant qu'enfant d'une personne reconnue comme réfugiée (cf. décision de l'ODR du 19 septembre 2002). Dès lors, en application du principe de la non-transmissibilité de la qualité de réfugié acquise à titre dérivé, (cf. à ce propos Jurisprudence et informations de la Commission suisse de recours en matière d'asile [JICRA] 1997 no 1, 1998 no 9), l'intéressé ne saurait être reconnu personnellement comme réfugié en tant qu'époux d'une personne reconnue réfugiée sur la base de l'art. 51 al. 1 LAsi.</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 là d'un élément constituant une condition préalable à l'examen du bien-fondé des motifs invoqués à l'appui de la requête et, par conséquent, à l'admission, le cas échéant, de cette dernière.</w:t>
      </w:r>
    </w:p>
    <w:p>
      <w:r>
        <w:rPr>
          <w:b/>
        </w:rPr>
        <w:t>E. 3.3</w:t>
      </w:r>
    </w:p>
    <w:p>
      <w:r>
        <w:t>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65.70, parties A et C, 64.22 ch. 1.1 et 64.158).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le recourant ne possède pas de document de voyage national valable. Cependant, comme précisé ci-dessus, le fait de ne pas être en possession d'un document de ce type n'est pas, en soi, suffisant pour se voir reconnaître la qualité d'étranger "sans papiers" au sens de l'art. 7 ODV. Encore faut-il que l'on ne puisse exiger des ressortissants étrangers concernés qu'ils demandent aux autorités compétentes de leur Etat d'origine ou de provenance l'établissement desdits documents (art. 7 al. 1 let. a ODV) ou qu'il soit impossible à ces personnes d'obtenir des documents de voyage nationaux (art. 7 al. 1 let. b ODV).</w:t>
      </w:r>
    </w:p>
    <w:p>
      <w:r>
        <w:rPr>
          <w:b/>
        </w:rPr>
        <w:t>E. 4.2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l'ancienne ordonnance du Conseil fédéral du 11 août 1999 sur la remise des documents de voyage à des étrangers (RO 1999 2368; abrogée par l'entrée en vigueur au 1er décembre 2004 de l'ODV [art. 24 et art. 26 ODV]) et qui demeure valable, mutatis mutandis, pour l'application de la disposition précitée reprise de l'art. 6 de l'ancienne 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(cf.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4.3</w:t>
      </w:r>
    </w:p>
    <w:p>
      <w:r>
        <w:t>Ainsi que cela ressort de l'ensemble des pièces du dossier, le recourant ne s'est pas vu reconnaître la qualité de réfugié et n'a pas été admis à titre provisoire en Suisse en raison des dangers que représenteraient pour lui les autorités de son pays d'origine en cas de retour dans sa patrie. On ne saurait donc considérer, en l'état du dossier, que le fait, pour l'intéressé, d'entrer en contact avec les représentants de son pays d'origine en Suisse, lui fasse courir des risques pour sa sécurité. Dans le formulaire supplémentaire « étrangers sans papiers » rempli le 29 mai 2009, X._______ a allégué qu'il ne pouvait solliciter la délivrance d'un tel document auprès de la représentation de son pays d'origine, car, étant un requérant d'asile, il était toujours recherché dans sa patrie et la délivrance d'un passeport nécessitait sa présence physique. En outre, dans son recours, il a fait référence au statut de réfugié de son épouse et à la sécurité de cette dernière comme de la sienne. D'une part, il est à noter que la demande d'asile de l'intéressé a été rejetée par décision de l'ODR du 27 juin 2002 en raison de l'invraisemblance de ses motifs d'asile, décision confirmée par la CRA le 3 mars 2003, de sorte que ce dernier ne saurait se référer à son ancien statut de requérant d'asile débouté pour s'opposer à tout contact avec la représentation de son pays d'origine. D'autre part, le recourant a produit lui-même, à l'appui de son pourvoi, une attestation du 4 août 2009 établie spécifiquement à son nom par la Mission permanente de la République démocratique du Congo auprès de l'Office des Nations Unie et des Institutions Spécialisées à Genève, démontrant ainsi qu'il a déjà pris contact avec une représentation de son pays d'origine et que les craintes précitées de l'intéressé quant à sa sécurité et celle de son épouse ne sont pas justifiées. Dans ces conditions, force est de constater qu'aucune impossibilité subjective ne fait obstacle à ce qu'il soit exigé de l'intéressé qu'il entreprenne les démarches nécessaires auprès des autorités compétentes de son pays d'origine pour l'obtention d'un passeport national.</w:t>
      </w:r>
    </w:p>
    <w:p>
      <w:r>
        <w:rPr>
          <w:b/>
        </w:rPr>
        <w:t>E. 4.4</w:t>
      </w:r>
    </w:p>
    <w:p>
      <w:r>
        <w:t>En tant qu'il sollicite des autorités helvétiques l'octroi de passeports pour étrangers et dans la mesure où il a été établi qu'aucune impossibilité subjective (cf. art. 7 al. 1 let. a ODV) n'existe en l'occurrence (cf. ci-dessus consid. 4.3), il appartient au recourant de fournir la preuve de l'impossibilité objective (cf. art. 7 al. 1 let. b ODV) d'obtenir de son pays d'origine un passeport national valable.</w:t>
      </w:r>
    </w:p>
    <w:p>
      <w:r>
        <w:rPr>
          <w:b/>
        </w:rPr>
        <w:t>E. 4.5</w:t>
      </w:r>
    </w:p>
    <w:p>
      <w:r>
        <w:t>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notamment arrêt du Tribunal administratif fédéral C-2490/2007 du 5 mars 2009 consid. 4.3]), ce qui, au vu de l'ensemble des pièces du dossier, n'a nullement été rapporté dans le cas particulier. C'est le lieu de préciser que les difficultés techniques que comporterait l'établissement d'un passeport national ne permettent pas, en règle générale, d'admettre l'existence d'une impossibilité objective au sens de la dernière disposition citée et, donc, de conférer à la personne concernée la qualification d'étranger sans papiers. Cette exigence correspond au demeurant à la réglementation figurant dans l'ancienne ODV, laquelle prévoyait en effet à son art. 6 al. 2 - remplacé par la disposition de l'art. 7 al. 1 let. b de l'actuelle ODV - que des retards d'ordre technique lors de l'établissement des documents de voyage nationaux ou de la prolongation de leur validité ou encore des refus justifiés de la part de l'autorité compétente ne constituaient pas un motif pour remettre un document de voyage suisse. La raison pour laquelle cette norme n'a pas été reprise dans la nouvelle ordonnance du 27 octobre 2004 sur l'établissement de documents de voyage pour étrangers est uniquement d'ordre rédactionnel, en ce sens que la disposition de l'ancien art. 6 al. 2 ODV énumérait de manière négative et peu claire les motifs justifiant le refus d'octroi d'un document de voyage suisse. Les autorités suisses ne sauraient dès lors parvenir à la conclusion que les ressortissants de la République démocratique du Congo sont objectivement dans l'impossibilité d'obtenir des documents de voyage nationaux et doivent, de ce fait, être considérés comme des étrangers sans papiers au sens de l'art. 7 al. 1 let. b ODV au seul motif qu'il y a « pour le moment » une rupture de stock de passeports à la Mission permanente de la République démocratique du Congo auprès de l'Office des Nations Unies et des Institutions Spécialisées à Genève (cf. attestation du 4 août 2009), sans porter atteinte par là-même à la compétence souveraine dont lesdits Etats disposent en la matière selon les règles du droit international public (cf. les avis de droit de la Direction du droit international public mentionnés plus haut, in JAAC 65.70 partie A, 64.22 ch. 1.1 et 64.158). En effet, même si les lacunes organisationnelles ou techniques de la Mission précitée sont avérées, les autorités de la République démocratique du Congo, sur place ou en Suisse, n'ont jamais émis de refus formel, définitif et infondé de délivrer à l'intéressé un document de voyage national valable. Or, c'est uniquement en l'existence d'une semblable déclaration que le requérant aurait pu être qualifié d'étranger sans papiers au sens de l'art. 7 al. 1 let. b ODV. En revanche, ainsi qu'il a été exposé ci-dessus, il n'appartient nullement aux autorités helvétiques de se substituer aux autorités d'autres pays en délivrant des documents de voyage de remplacement, notamment pour pallier des retards d'ordre technique ou organisationnel.</w:t>
      </w:r>
    </w:p>
    <w:p>
      <w:r>
        <w:rPr>
          <w:b/>
        </w:rPr>
        <w:t>E. 4.6</w:t>
      </w:r>
    </w:p>
    <w:p>
      <w:r>
        <w:t>Le requérant n'ayant manifestement pas la qualité d'étranger sans papiers au sens de l'ODV, c'est donc à bon droit que l'ODM a constaté ce fait et lui a refusé l'octroi d'un passeport pour étrangers en application de l'art. 4 al. 2 ODV.</w:t>
      </w:r>
    </w:p>
    <w:p>
      <w:r>
        <w:rPr>
          <w:b/>
        </w:rPr>
        <w:t>E. 5</w:t>
      </w:r>
    </w:p>
    <w:p>
      <w:r>
        <w:t>Compte tenu des considérants exposés ci-dessus, il appert que, par sa décision du 23 juin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