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C-5098/2008 vom 30. November 2009</w:t>
      </w:r>
    </w:p>
    <w:p>
      <w:r>
        <w:t>Bundesverwaltungsgericht, 2009-11-30, IT</w:t>
      </w:r>
    </w:p>
    <w:p>
      <w:r>
        <w:rPr>
          <w:b/>
        </w:rPr>
        <w:t xml:space="preserve">Quelle: </w:t>
      </w:r>
      <w:r>
        <w:t>https://mcp.opencaselaw.ch/entscheid/bvger_C-5098_2008</w:t>
      </w:r>
    </w:p>
    <w:p>
      <w:r>
        <w:t>FR: TAF C-5098/2008 du 30 novembre 2009</w:t>
      </w:r>
    </w:p>
    <w:p>
      <w:r>
        <w:t>IT: TAF C-5098/2008 del 30 novembre 2009</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La ricorrente ha versato un anticipo di Fr. 300.-, corrispondente alle presunte spese processuali.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 quella data, secondo le nuove disposizioni.</w:t>
      </w:r>
    </w:p>
    <w:p>
      <w:r>
        <w:rPr>
          <w:b/>
        </w:rPr>
        <w:t>E. 5</w:t>
      </w:r>
    </w:p>
    <w:p>
      <w:r>
        <w:t>La ricorrente ha presentato la domanda di rendita il 20 novembre 2007. In deroga all'art. 24 LPGA, l'art. 48 cpv. 2 LAI (nel suo tenore in vigore fino al 31 dicembre 2007) precisa che, se l'assicurato si annuncia più di dodici mesi dopo la nascita del diritto, le prestazioni possono essere assegnate soltanto per i 12 mesi precedenti la richiesta. In concreto, lo scrivente Tribunale amministrativo federale può quindi limitarsi ad esaminare se la ricorrente avesse diritto ad una rendita il 20 novembre 2006 (ossia 12 mesi precedenti la presentazione della domanda), oppure se un diritto alla rendita sia sorto tra tale data e l'8 luglio 2008, data dell'impugnata decisione. Il giudice delle assicurazioni sociali analizza, infatti, la legalità della decisione impugnata, in generale, secondo lo stato di fatto esistente al momento in cui la decisione in lite è stata resa (DTF 130 V 445 consid. 1.2).</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o ad un'assicurazione sociale assimilata (FF 2005 p. 4065; art. 45 del regolamento 1408/71) di uno Stato membro dell'Unione europea (UE) o dell'Associazione europea di libero scambio (AELS), per un anno, rispettivamente, a partire dal 1° gennaio 2008, durante almeno tre anni di cui almeno uno in Svizzera (art. 36 LAI). Nella specie, la ricorrente ha versato contributi all'AVS/AI svizzera per più di tre anni. Pertanto adempie la condizione della durata minima di contribuzione, alla quale la legge subordina l'erogazione di una rendita. Rimane ora da esaminare se sia invalida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LAI (art. 29 cpv. 4 a partire dal 1° gennaio 2008),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7.5</w:t>
      </w:r>
    </w:p>
    <w:p>
      <w:r>
        <w:t>Per gli art. 5 LAI ed 8 cpv. 3 LPGA gli assicurati maggiorenni che prima di subire un danno alla salute fisica o psichica non esercitavano un'attività lucrativa e dai quali non si può esigere che l'esercitino sono considerati invalidi se tale danno impedisce loro di svolgere le proprie mansioni consuete.</w:t>
      </w:r>
    </w:p>
    <w:p>
      <w:r>
        <w:rPr>
          <w:b/>
        </w:rPr>
        <w:t>E. 8.1</w:t>
      </w:r>
    </w:p>
    <w:p>
      <w:r>
        <w:t>Dopo il rimpatrio, l'interessata non ha più svolto attività lucrativa e si è dedicata ai lavori della propria economia domestica, composta da due persone.</w:t>
      </w:r>
    </w:p>
    <w:p>
      <w:r>
        <w:rPr>
          <w:b/>
        </w:rPr>
        <w:t>E. 8.2</w:t>
      </w:r>
    </w:p>
    <w:p>
      <w:r>
        <w:t>La nozione d'invalidità di cui all'art. 4 LAI e 8 LPGA è di carattere giuridico economico, non medico (DTF 116 V 249 consid. 1b; 110 V 275).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 84). La documentazione medica costituisce un importante elemento di giudizio per determinare quali lavori siano ancora ragionevolmente esigibili dall'assicurato, ma non spetta al medico graduare l'invalidità dell'assicurato (DTF 114 V 314).</w:t>
      </w:r>
    </w:p>
    <w:p>
      <w:r>
        <w:rPr>
          <w:b/>
        </w:rPr>
        <w:t>E. 8.3</w:t>
      </w:r>
    </w:p>
    <w:p>
      <w:r>
        <w:t>Ai fini del presente giudizio occorre precisare che 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5 e 28 cpv. 2bis nel tenore in vigore fino al 31 dicembre 2007 e art. 8 cpv. 3 LPGA). L'art. 27 dell'ordinanza sull'assicurazione per l'invalidità del 17 gennaio 1961 (OAI, RS 831.201) precisa che per mansioni consuete di una persona senza attività lucrativa occupata nell'economia domestica s'intendono gli usuali lavori domestici, l'educazione dei figli nonché le attività artistiche e di pubblica utilità.</w:t>
      </w:r>
    </w:p>
    <w:p>
      <w:r>
        <w:rPr>
          <w:b/>
        </w:rPr>
        <w:t>E. 9.1</w:t>
      </w:r>
    </w:p>
    <w:p>
      <w:r>
        <w:t>Nel caso in esame, in sede d'istruttoria, è stata evidenziata la diagnosi di ipoacusia mediograve bilaterale parzialmente corretta con protesi acustiche, artrosi del rachide ad incidenza funzionale moderata, rettocolite ulcerosa, bronchite asmatiforme, neurodermite atopica, segni di ansia (cfr. perizia medica particolareggiata del 15 gennaio 2008, doc. 29). In sede di ricorso i Dott.ri De Carlo e Santoro non pongono in evidenza ulteriori patologie, mentre il Dott. Cesi nel suo rapporto del 27 febbraio 2008 ha diagnosticato una sindrome ansioso-depressiva con disturbi di somatizzazione e spunti fobici (agorafobia).</w:t>
      </w:r>
    </w:p>
    <w:p>
      <w:r>
        <w:rPr>
          <w:b/>
        </w:rPr>
        <w:t>E. 9.2</w:t>
      </w:r>
    </w:p>
    <w:p>
      <w:r>
        <w:t>Giova ricordare che le affezioni in oggetto debbono, dal profilo giuridico, essere esaminate alla luce dell'art. 29 cpv. 1 lett. b LAI (nella versione in vigore fino al 31 dicembre 2007).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d'attesa di un anno. Pertanto, la ricorrente potrebbe pretendere una rendita dell'assicurazione svizzera per l'invalidità solo a partire dal momento in cui ha subito, senza interruzione notevole, un'incapacità lavorativa media del 40% almeno durante un anno.</w:t>
      </w:r>
    </w:p>
    <w:p>
      <w:r>
        <w:rPr>
          <w:b/>
        </w:rPr>
        <w:t>E. 10.1</w:t>
      </w:r>
    </w:p>
    <w:p>
      <w:r>
        <w:t>Per quanto concerne le conseguenze invalidanti delle menzionate affezioni, il medico dell'INPS pone un tasso d'invalidità del 60% ed annota che la paziente sarebbe in grado di svolgere lavori leggeri. Dal canto loro, i medici dell'UAIE, Dott.ri Bögershausen e Lehmann, negano il requisito dell'incapacità al lavoro, nell'ambito casalingo, di livello pensionabile.</w:t>
      </w:r>
    </w:p>
    <w:p>
      <w:r>
        <w:rPr>
          <w:b/>
        </w:rPr>
        <w:t>E. 10.2</w:t>
      </w:r>
    </w:p>
    <w:p>
      <w:r>
        <w:t>Il servizio medico dell'UAIE ritiene che non sussista alcuna incapacità al lavoro di livello invalidante, ossia un tasso d'invalidità dello zero per cento, nonostante che vengano menzionati ben tre elementi diagnostici con influenza sulla capacità di lavoro (in ambito domestico) dell'assicurata. Infatti, il Dott. Bögershausen indica la colite ulcerosa, le difficoltà uditive ed il complesso degenerativo della colonna lombovertebrale come patologie con influenza sulla capacità di lavoro e, dopo aver detto questo, mal si comprende come ponga qualche riga dopo, un tasso d'invalidità nullo (doc. 31 pag. 2/3). Dal punto di vista materiale, manca un rapporto d'esame ortopedico dettagliato. La descrizione di cui al punto 4.8 dell'E 213 è estremamente succinta e poco significativa. Si rilevano poi delle contraddizioni con quanto esposto dal Dott. De Carlo (ortopedico) nel rapporto del 25 luglio 2008 (sede ricorsuale) segnatamente per quel che si riferisce alla manovra di Lasègue (positiva secondo il Dott. De Carlo, negativa secondo il medico dell'INPS) ed altre limitazioni funzionali. Ora, contrariamente a quanto afferma il Dott. Lehmann (doc. 37), il quadro debilitante esposto dal Dott. De Carlo è ben differente da quello rilevato in sede dell'INPS. Va ancora rilevato che non può essere condiviso il parere del Dott. Bögershausen volto ad inserire la patologia psichica nella categoria delle affezioni non aventi carattere invalidanti. In realtà, questa forma morbosa è stata poco e/o male investigata. L'assicurata presenta comunque un quadro di sindrome ansioso-depressiva caratterizzato da fobie multiple e disturbi da somatizzazione (rapporto del Dott. Cesi), per cui un tasso d'invalidità dello zero per cento appare poco credibile. Ora, l'incarto non contiene alcuna perizia psichiatrica approfondita, a parte succinti referti. Di regola, un rapporto psichiatrico, per avere valore probante, deve contenere l'anamnesi, l'evoluzione della malattia, lo stato attuale, la diagnosi, la prognosi, la durata ed il tipo di trattamento (con il dosaggio), la frequenza delle sedute specialistiche. In modo specifico, il rapporto stesso dovrebbe fornire delle indicazioni sullo stato psichico (aspetto, atteggiamento, orientamento spazio-temporale, conservazione della memoria, capacità di concentrazione, facoltà di comprensione, d'interpretazione e di percezione), nonché tutti quei riscontri che permettono di individuare elementi di carattere patologico ed eventuali test psichiatrici.</w:t>
      </w:r>
    </w:p>
    <w:p>
      <w:r>
        <w:rPr>
          <w:b/>
        </w:rPr>
        <w:t>E. 10.3</w:t>
      </w:r>
    </w:p>
    <w:p>
      <w:r>
        <w:t>Quando il parere del medico dell'UAIE diverge dagli altri giudizi e/o non può essere fondato su documentazione oggettiva avente la qualità di prova, occorre procedere ad una nuova investigazione medica. Infatti, è compito del consulente del servizio medico dell'UAIE stabilire in che misura il danno alla salute limita l'interessato nelle sue capacità psicofisiche, attenendosi unicamente alle funzioni importanti relative alle attività lavorative che, secondo la sua esperienza di vita, entrano in linea di conto nel caso concreto (art. 49 dell'ordinanza del 17 gennaio 1961 sull'assicurazione per l'invalidità [OAI, RS 831.201]).</w:t>
      </w:r>
    </w:p>
    <w:p>
      <w:r>
        <w:rPr>
          <w:b/>
        </w:rPr>
        <w:t>E. 11.1</w:t>
      </w:r>
    </w:p>
    <w:p>
      <w:r>
        <w:t>Può ancora essere osservato che la valutazione del lavoro domestico si basa sulle indicazioni della richiedente stessa, le quali sono controllate in una certa misura dall'amministrazione. Il risultato è necessariamente una valutazione esaminata dall'UAIE (o dal giudice in caso di ricorso) alla luce delle perizie mediche ad atti. Il controllo richiede che ogni punto della valutazione sia stato determinato con cura e precisione. Il risultato in percentuale che si ottiene non può essere arrotondato (DTF 127 V 129 consid. 5a; VSI 2001 p. 265).</w:t>
      </w:r>
    </w:p>
    <w:p>
      <w:r>
        <w:rPr>
          <w:b/>
        </w:rPr>
        <w:t>E. 11.2</w:t>
      </w:r>
    </w:p>
    <w:p>
      <w:r>
        <w:t>Ora, la richiedente ha compilato il questionario per assicurati occupati nell'economia domestica il 15 aprile 2008, ma tale documento è stato completamente ignorato sia dal medico dell'UAIE che dall'amministrazione stessa. Segnatamente, manca l'analisi punto per punto che normalmente, in base alle apposite direttive federali in materia d'invalidità (cifre 3093 fino a 3098), il medico dell'Ufficio AI deve svolgere (cfr. anche sentenza del Tribunale federale del 22 marzo 2002, I 423/01, consid. 2b).</w:t>
      </w:r>
    </w:p>
    <w:p>
      <w:r>
        <w:rPr>
          <w:b/>
        </w:rPr>
        <w:t>E. 12.1</w:t>
      </w:r>
    </w:p>
    <w:p>
      <w:r>
        <w:t>Ora, fatte queste considerazioni, il collegio giudicante si trova nell'impossibilità di determinare la misura dell'eventuale incapacità di lavoro subita dall'interessata e da quando questa invalidità esisterebbe. 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w:t>
      </w:r>
    </w:p>
    <w:p>
      <w:r>
        <w:rPr>
          <w:b/>
        </w:rPr>
        <w:t>E. 12.2</w:t>
      </w:r>
    </w:p>
    <w:p>
      <w:r>
        <w:t>L'UAIE dovrà quindi completare l'istruttoria delucidando la situazione medica dal novembre 2006 (un anno precedente la domanda di rendita) fino alla data dell'impugnata decisione (8 luglio 2008). L'UAIE emanerà poi un nuovo provvedimento impugnabile. A tale fine la ricorrente dovrà essere sottoposta ad accertamenti approfonditi in ortopedia, psichiatria, gastroenterologia e dermatologia. Si richiederà inoltre un E 213 aggiornato. L'incarto sarà poi inviato in esame al servizio medico dell'UAIE, il quale si pronuncerà in merito all'evoluzione dell'incapacità al lavoro fra il novembre 2006 e l'otto luglio 2008 in merito alla sua capacità di attendere alle usuali incombenze domestiche.</w:t>
      </w:r>
    </w:p>
    <w:p>
      <w:r>
        <w:rPr>
          <w:b/>
        </w:rPr>
        <w:t>E. 13.1</w:t>
      </w:r>
    </w:p>
    <w:p>
      <w:r>
        <w:t>Visto l'esito del ricorso, non vengono prelevate spese processuali e l'anticipo di Fr. 300.- versato dall'insorgente il 19 febbraio 2009 le viene restituito.</w:t>
      </w:r>
    </w:p>
    <w:p>
      <w:r>
        <w:rPr>
          <w:b/>
        </w:rPr>
        <w:t>E. 13.2</w:t>
      </w:r>
    </w:p>
    <w:p>
      <w:r>
        <w:t>In base all'art. 64 PA, l'autorità di ricorso, se ammette il ricorso in tutto o in parte, può assegnare al ricorrente un'indennità per le spese indispensabili e relativamente elevate che ha sopportato. Nel caso in esame, viste la memoria di ricorso, nonché la documentazione esibita, si giustifica riconoscere alla parte ricorrente un'indennità per spese ripetibili di Fr. 800.-, da porre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