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C-5087/2012 vom 10. Dezember 2012</w:t>
      </w:r>
    </w:p>
    <w:p>
      <w:r>
        <w:t>Bundesverwaltungsgericht, 2012-12-10, FR</w:t>
      </w:r>
    </w:p>
    <w:p>
      <w:r>
        <w:rPr>
          <w:b/>
        </w:rPr>
        <w:t xml:space="preserve">Quelle: </w:t>
      </w:r>
      <w:r>
        <w:t>https://mcp.opencaselaw.ch/entscheid/bvger_C-5087_2012</w:t>
      </w:r>
    </w:p>
    <w:p>
      <w:r>
        <w:t>FR: TAF C-5087/2012 du 10 décembre 2012</w:t>
      </w:r>
    </w:p>
    <w:p>
      <w:r>
        <w:t>IT: TAF C-5087/2012 del 10 dicembre 2012</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46a PA, le recours est recevable si, sans en avoir le droit, l'autorité saisie s'abstient de rendre une décision sujette à recours ou tarde à le faire. Selon l'art. 56 al. 2 LPGA le recours peut aussi être formé lorsque l'assureur, malgré la demande de l'intéressé, ne rend pas de décision ou de décision sur opposition. Quiconque a un intérêt digne d'être protégé à ce qu'une décision ou une décision sur opposition soit rendue par un assureur a qualité pour recourir contre le fait que celle-ci ne soit pas rendue ou tarde indûment à l'être (art. 59 LPGA en relation avec les art. 46a PA, 56 al. 2 LPGA et 5 PA). En l'espèce le recours est formé en raison du fait que l'autorité tarde à statuer, mais la distinction entre refus de statuer ou tardiveté dans le devoir de statuer n'a guère d'incidence, tous deux constituant des dénis de justice formel (cf. Pierre Moor / Etienne Poltier, Droit administratif II, 3ème éd., Berne 2011, p. 336).</w:t>
      </w:r>
    </w:p>
    <w:p>
      <w:r>
        <w:rPr>
          <w:b/>
        </w:rPr>
        <w:t>E. 1.4</w:t>
      </w:r>
    </w:p>
    <w:p>
      <w:r>
        <w:t>En vertu de l'art. 50 al. 2 PA le recours pour déni de justice ou retard injustifié peut être formé en tout temps. Le recourant ayant interjeté recours pour retard injustifié, celui-ci n'est pas soumis à l'observation d'un délai.</w:t>
      </w:r>
    </w:p>
    <w:p>
      <w:r>
        <w:rPr>
          <w:b/>
        </w:rPr>
        <w:t>E. 1.5</w:t>
      </w:r>
    </w:p>
    <w:p>
      <w:r>
        <w:t>Déposé dans les formes requises par la loi (art. 52 PA), le recours est recevable.</w:t>
      </w:r>
    </w:p>
    <w:p>
      <w:r>
        <w:rPr>
          <w:b/>
        </w:rPr>
        <w:t>E. 2</w:t>
      </w:r>
    </w:p>
    <w:p>
      <w:r>
        <w:t>Dans le cadre de la contestation d'une décision rendue au sens de l'art. 5 PA, les faits juridiquement déterminants sont ceux existant au moment du prononcé de la décision attaquée (cf. ATF 136 V 24 consid. 4.3 et les références). En cas de déni de justice formel les faits déterminants sont ceux existants au moment du dépôt du recours (arrêt du Tribunal de céans C-257/2012 du 8 juin 2012 consid. 2.2 avec les réf.), soit in casu ceux établis au 19 septembre 2012.</w:t>
      </w:r>
    </w:p>
    <w:p>
      <w:r>
        <w:rPr>
          <w:b/>
        </w:rPr>
        <w:t>E. 3</w:t>
      </w:r>
    </w:p>
    <w:p>
      <w:r>
        <w:t>Par un recours formé pour refus exprès de statuer ou retard injustifié, il ne peut être conclu qu'à la constatation de la violation de l'art. 29 al. 1 de la Constitution fédérale de la Confédération suisse du 18 avril 1999 (Cst., RS 101), selon lequel toute personne a droit, dans une procédure judiciaire ou administrative, à ce que sa cause soit traitée équitablement et jugée dans un délai raisonnable, et à ce que la décision ou décision sur opposition soit rendue à bref délai par l'autorité compétente. La constatation d'un retard inadmissible à statuer constitue pour le recourant une forme de réparation (ATF 129 V 411 consid. 1.3). Le juge n'a pas à entrer en matière sur d'autres prétentions (cf. ATF 129 V 411 consid. 1.4, ATF 126 V 69 consid. 5b; Alfred Közi / Isabelle Häner, Verwaltungsver-fahren und Verwaltungsrechtspflege des Bundes, 2ème éd. Zurich 1998, n° 725 ss; Moor/Poltier, op. cit., p. 339). Si le refus ou le retard de statuer a entraîné un dommage, l'administré pourra actionner l'Etat en réparation, notamment sur le fondement de la responsabilité pour acte illicite, sous réserve d'autres modes de réparation selon les cas (cf. ATF 130 I 312 consid. 5.3; ATF 129 V 411 consid. 1.3 et 1.4; Moor/Poltier, op. cit., p. 339). L'art. 6 par. 1 de la Convention européenne de sauvegarde des droits de l'homme et des libertés fondamentales du 4 novembre 1950 (CEDH, RS 0.101) n'offre pas une protection plus étendue de celle de l'art. 29 al. 1 Cst. (ATF 130 I 312 consid. 5.1; Thierry Tanquerel, Manuel de droit administratif, Zurich 2011, n° 1500).</w:t>
      </w:r>
    </w:p>
    <w:p>
      <w:r>
        <w:rPr>
          <w:b/>
        </w:rPr>
        <w:t>E. 4.1</w:t>
      </w:r>
    </w:p>
    <w:p>
      <w:r>
        <w:t>Le caractère raisonnable de la durée de la procédure s'apprécie en fonction des circonstances particulières de la cause et, entre autres critères, sont notamment déterminants la nature de l'affaire, le degré de complexité de l'affaire, la difficulté éventuelle d'élucider les questions de fait, l'enjeu que revêt le litige pour l'assuré ainsi que le comportement de celui-ci et des autorités intimées (ATF 135 I 265 consid. 4.4; ATF 129 V 411; Moor/Poltier, op. cit., p. 336; Tanquerel, op. cit., n° 1501; Ueli Kieser, Das Verwaltungsverfahren in der Sozialversicherung, Zurich 1999, n° 509 s.). A cet égard il appartient au justiciable d'entreprendre certaines démarches pour inviter l'autorité à faire diligence, notamment en incitant celle-ci à accélérer la procédure ou en recourant pour retard injustifié. Si quelques "temps morts" ne peuvent être reprochés à l'autorité, elle ne saurait invoquer une organisation déficiente ou une surcharge structurelle pour justifier la lenteur de la procédure (ATF 130 I 312 consid. 5.1 et 5.2 et les références; arrêt du Tribunal fédéral 9C_441/2010 du 6 avril 2011 consid. 2.2). Il sied d'ajouter qu'en droit des assurances sociales la procédure de première instance est gouvernée par le principe de célérité qui est un principe général du droit des assurances sociales (ATF 110 V 54 consid. 4b; arrêt cité 9C_441/2010 consid. 2.3), toutefois le principe de célérité ne saurait l'emporter sur la nécessité d'une instruction complète (ATF 129 V 411 consid. 1.2, ATF 119 Ib 325 consid. 5).</w:t>
      </w:r>
    </w:p>
    <w:p>
      <w:r>
        <w:rPr>
          <w:b/>
        </w:rPr>
        <w:t>E. 4.2</w:t>
      </w:r>
    </w:p>
    <w:p>
      <w:r>
        <w:t>A titre d'exemples, bien que relativement à des causes pendantes devant des tribunaux et non en phase d'instruction par l'administration, la jurisprudence (voir l'arrêt du Tribunal fédéral 9C_441/2010 cité consid. 2.4) a constaté un retard injustifié à statuer lorsqu'il s'est écoulé un délai de 24 mois entre la fin de l'échange d'écritures devant la juridiction cantonale et le dépôt du recours pour déni de justice au Tribunal fédéral dans un litige qui avait uniquement pour objet le taux d'invalidité du recourant et où celui-ci avait circonscrit son argumentation à deux questions ne présentant pas de difficultés particulières (arrêt du Tribunal fédéral 8C_613/2009 du 22 février 2010). A l'occasion d'un autre litige, un délai de dix-huit mois n'a pas été qualifié de retard injustifié, compte tenu notamment de la nécessité de procéder à une appréciation minutieuse de nombreux rapports médicaux ou expertises (arrêt du Tribunal fédéral 8C_615/2009 du 28 septembre 2009). Dans une affaire comparable où il s'agissait d'évaluer les revenus avec et sans invalidité d'un assuré et où il y avait eu un délai de 24 mois entre la fin de l'échange d'écritures et le prononcé du jugement cantonal, le Tribunal fédéral a admis un retard inadmissible à statuer, tout en relevant qu'un tel délai représentait une situation limite (arrêt du Tribunal fédéral 9C_831/2008 du 12 décembre 2008, in Plädoyer 3/2009 p. 62). Dans le procès qui avait donné lieu à l'arrêt du Tribunal fédéral 9C_107/2009 du 9 juin 2009, il a été admis qu'un laps de temps de 15 mois entre le dépôt du recours cantonal et le prononcé du jugement, ne paraissait, en soi, pas constituer une durée excessive pour instruire et juger une cause. Toutefois, les circonstances concrètes de ce cas, en particulier l'attitude du juge instructeur, avaient conduit le Tribunal fédéral à retenir la solution contraire. En effet, le recourant, qui par trois fois avait obtenu de l'autorité compétente l'assurance que sa cause serait jugée avant une date déterminée, sans pour autant que cette garantie soit suivie d'effets, pouvait légitimement déposer un recours pour retard injustifié dans la mesure où la juridiction cantonale n'avait pas respecté ses engagements, sans motif ou explication objectifs, contrairement au principe de la bonne foi régissant les relations entre les autorités et les particuliers (cf. art. 5 al. 3 Cst.; ATF 126 II 97 consid. 4b p. 105 s.).</w:t>
      </w:r>
    </w:p>
    <w:p>
      <w:r>
        <w:rPr>
          <w:b/>
        </w:rPr>
        <w:t>E. 5.1</w:t>
      </w:r>
    </w:p>
    <w:p>
      <w:r>
        <w:t>En l'espèce l'arrêt du Tribunal de céans du 3 mai 2011 notifié à l'OAIE le 10 mai suivant est entré en force pour l'office le 10 juin 2011. L'OAIE a la première quinzaine d'août initié les mesures complémentaires d'instruction et après la venue en Suisse de l'assuré les 9-11 janvier 2012 un rapport d'expertise a été adressé à l'OAIE en date du 24 février 2012. Toutefois ce rapport n'a pas été jugé convainquant et a fait l'objet de prises de position contradictoires de juin à septembre 2012 entre les experts consultés et le service médical de l'OAIE dont il apparut encore la nécessité de la production d'un rapport médical relativement aux dialyses suivies trois fois par semaine par l'assuré selon l'information consignée dans le rapport d'expertise.</w:t>
      </w:r>
    </w:p>
    <w:p>
      <w:r>
        <w:rPr>
          <w:b/>
        </w:rPr>
        <w:t>E. 5.2</w:t>
      </w:r>
    </w:p>
    <w:p>
      <w:r>
        <w:t>Il appert de ce qui précède que la suite donnée à l'arrêt du Tribunal de céans du 3 mai 2011 est dans les temps de ce qui pouvait être escompté compte tenu du complément d'instruction requis de type pluridisciplinaire et des difficultés du dossier. En recourant auprès du Tribunal de céans en date du 19 septembre 2012 l'assuré a agi pour le moins précipitamment, il n'y a pas eu de retard dans la mise en oeuvre du complément d'instruction.</w:t>
      </w:r>
    </w:p>
    <w:p>
      <w:r>
        <w:rPr>
          <w:b/>
        </w:rPr>
        <w:t>E. 5.3</w:t>
      </w:r>
    </w:p>
    <w:p>
      <w:r>
        <w:t>Le recours manifestement infondé doit être par ces motifs rejeté en une procédure à juge unique en application de l'art. 85bis al. 3 de la loi fédérale du 20 décembre 1946 sur l'assurance-vieillesse et survivants (LAVS, RS 831.10) auquel renvoie l'art. 69 al. 2 LAI. Le dossier est transmis à l'autorité inférieure avec les nouveaux éléments médicaux produits le 20 novembre 2012 afin qu'elle poursuive l'instruction de la cause.</w:t>
      </w:r>
    </w:p>
    <w:p>
      <w:r>
        <w:rPr>
          <w:b/>
        </w:rPr>
        <w:t>E. 6.1</w:t>
      </w:r>
    </w:p>
    <w:p>
      <w:r>
        <w:t>En vertu de l'art. 63 al. 1 PA et 69 al. 1bis et 2 LAI, les frais de procédure sont mis à la charge de la partie qui succombe. Le Tribunal de céans renonce toutefois en principe à des frais de procédure en cas de recours pour retard injustifié même en les matières sujettes à une procédure onéreuse (cf. André Moser / Michael Beusch / Lorenz Kneubühler, Prozessieren vor dem Bundesverwaltungsgericht, Bâle 2008, p. 201 n° 4.32). Par ailleurs, les frais de procédure peuvent être remis totalement ou partiellement, lorsque pour des motifs ayant trait au litige ou à la partie en cause, il ne paraît pas équitable de mettre les frais de procédure à la charge de celle-ci (art. 63 al. 4 PA; art. 6 let. b du règlement du 21 février 2008 concernant les frais, dépens et indemnités fixés par le Tribunal administratif fédéral [FITAF, RS 173.320.2]). En l'espèce, il n'est donc pas perçu de frais de procédure.</w:t>
      </w:r>
    </w:p>
    <w:p>
      <w:r>
        <w:rPr>
          <w:b/>
        </w:rPr>
        <w:t>E. 6.2</w:t>
      </w:r>
    </w:p>
    <w:p>
      <w:r>
        <w:t>Vu le sort du litige, il n'est pas alloué de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