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C-5079/2012 vom 25. November 2014</w:t>
      </w:r>
    </w:p>
    <w:p>
      <w:r>
        <w:t>Bundesverwaltungsgericht, 2014-11-25, IT</w:t>
      </w:r>
    </w:p>
    <w:p>
      <w:r>
        <w:rPr>
          <w:b/>
        </w:rPr>
        <w:t xml:space="preserve">Quelle: </w:t>
      </w:r>
      <w:r>
        <w:t>https://mcp.opencaselaw.ch/entscheid/bvger_C-5079_2012</w:t>
      </w:r>
    </w:p>
    <w:p>
      <w:r>
        <w:t>FR: TAF C-5079/2012 du 25 novembre 2014</w:t>
      </w:r>
    </w:p>
    <w:p>
      <w:r>
        <w:t>IT: TAF C-5079/2012 del 25 novembre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9/10 aprile 2008, al caso in esame si applicano di principio ancora le norme in vigore fino al 31 dicembre 2007 (DTF 138 V 475 consid. 3.4). Pertanto, e salvo indicazione contraria, di seguito è fatto riferimento alle norme in vigore fino al 31 dicembre 2007.</w:t>
      </w:r>
    </w:p>
    <w:p>
      <w:r>
        <w:rPr>
          <w:b/>
        </w:rPr>
        <w:t>E. 3.2</w:t>
      </w:r>
    </w:p>
    <w:p>
      <w:r>
        <w:t>Il ricorrente, come già menzionato, ha presentato la richiesta di rendita il 9/10 aprile 2008. In deroga all'art. 24 LPGA, l'art. 48 cpv. 2 LAI precisa che, se l'assicurato si annuncia più di dodici mesi dopo l'inizio del diritto, le prestazioni sono assegnate soltanto per i 12 mesi precedenti la richiesta. L'autorità inferiore ha correttamente ritenuto essere adempite nel caso di specie le condizioni affinché il ricorrente potesse ancora beneficiare, pur avendo presentato la domanda di rendita nell'aprile del 2008, dell'applicazione di tale norma (in vigore fino al 31 dicembre 2007), a lui più favorevole, concernente la nascita del diritto ad una rendita (cfr. DTF 138 V 475 consid. 3.4). In concreto, questo Tribunale deve pertanto esaminare se il ricorrente avesse diritto ad una rendita il 9/10 aprile 2007 (ossia 12 mesi precedenti la presentazione della domanda), oppure se un diritto alla rendita sia sorto tra tale data e il 3 settembre 2012, data della decisione impugnata. Il giudice delle assicurazioni sociali esamina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ed aver pagato i contributi all'AVS/AI svizzera durante un anno intero (art. 36 cpv. 1 LAI; rispettivamente, a partire dal 1° gennaio 2008, durante tre anni). Il ricorrente ha versato contributi all'AVS/AI svizzera per ben più di 25 anni (doc. TAF 14)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w:t>
      </w:r>
    </w:p>
    <w:p>
      <w:r>
        <w:rPr>
          <w:b/>
        </w:rPr>
        <w:t>E. 6.1</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 Non va altresì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I 166/03 del 30 giugno 2004 consid. 3.3).</w:t>
      </w:r>
    </w:p>
    <w:p>
      <w:r>
        <w:rPr>
          <w:b/>
        </w:rPr>
        <w:t>E. 7.2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I 166/03 del 30 giugno 2004 consid. 3.3).</w:t>
      </w:r>
    </w:p>
    <w:p>
      <w:r>
        <w:rPr>
          <w:b/>
        </w:rPr>
        <w:t>E. 7.3</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7.4</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Cst. (Sozialversicherungsrecht [SVR] 2001 IV n. 10 pag. 28).</w:t>
      </w:r>
    </w:p>
    <w:p>
      <w:r>
        <w:rPr>
          <w:b/>
        </w:rPr>
        <w:t>E. 7.5</w:t>
      </w:r>
    </w:p>
    <w:p>
      <w:r>
        <w:t>In virtù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8.1</w:t>
      </w:r>
    </w:p>
    <w:p>
      <w:r>
        <w:t>Va peraltro rammentato che 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Nel caso di specie, l'autorità inferiore ha rettamente ritenuto, sulla base di valutazioni univoche e convincenti di periti e medici di parte, che vi è stata sicuramente un'incapacità lavorativa totale del ricorrente in qualsivoglia attività perlomeno da aprile 2007 a novembre 2008 (cfr., fra l'altro, la perizia pluridisciplinare dell'11 gennaio 2012 pag. 26 [segnatamente paragrafo 5] e il rapporto SMR del 9 febbraio 2012 [segnatamente pag. 2]).</w:t>
      </w:r>
    </w:p>
    <w:p>
      <w:r>
        <w:rPr>
          <w:b/>
        </w:rPr>
        <w:t>E. 9.2</w:t>
      </w:r>
    </w:p>
    <w:p>
      <w:r>
        <w:t>Sulla base di tali valutazioni mediche - contestate dal ricorrente solo per quanto attiene al preteso (dall'autorità inferiore) miglioramento dello stato di salute che sarebbe intervenuto nel novembre del 2008 e alla soppressione della rendita intera al 31 gennaio 2009 - l'UAIE da deciso di erogare in favore dell'interessato una rendita intera dal 1° aprile 2008 (scaduto l'anno di attesa) al 31 gennaio 2009. Ora, che una rendita intera sia certamente dovuta all'insorgente perlomeno dal 1° aprile 2008 al 31 gennaio 2009 è pertanto pacifico, oltre che incontestato.</w:t>
      </w:r>
    </w:p>
    <w:p>
      <w:r>
        <w:rPr>
          <w:b/>
        </w:rPr>
        <w:t>E. 10</w:t>
      </w:r>
    </w:p>
    <w:p>
      <w:r>
        <w:t>Va quindi esaminato se pure la decisione impugnata di soppressione del diritto ad una rendita intera al 31 gennaio 2009 sia corretta.</w:t>
      </w:r>
    </w:p>
    <w:p>
      <w:r>
        <w:rPr>
          <w:b/>
        </w:rPr>
        <w:t>E. 10.1</w:t>
      </w:r>
    </w:p>
    <w:p>
      <w:r>
        <w:t>Il ricorrente non contesta, di per sé, le diagnosi ritenute nella perizia pluridisciplinare dell11 gennaio 2012, ma l'incidenza delle affezioni, segnatamente quelle di natura cardiologica, sulla capacità lavorativa a decorrere da novembre del 2008. Per i motivi di cui si riferirà di seguito, la censura è fondata.</w:t>
      </w:r>
    </w:p>
    <w:p>
      <w:r>
        <w:rPr>
          <w:b/>
        </w:rPr>
        <w:t>E. 10.2</w:t>
      </w:r>
    </w:p>
    <w:p>
      <w:r>
        <w:t>Dal rapporto del consulto cardiologico del 28 novembre 2011, su cui si sono poi fondati i medici che hanno sottoscritto il rapporto della perizia pluridisciplinare dell'11 gennaio 2012, emerge che al momento del consulto - in considerazione dell'anamnesi, degli antecedenti cardiologici dell'assicurato e degli esami strumentali - da un punto di vista strettamente cardiologico il ricorrente è stato ritenuto inabile, nella sua abituale professione, nella misura del 100% e in maniera definitiva (pag. 4). Sempre da un punto di vista strettamente cardiologico, il perito ha pure indicato che "al momento attuale (28 novembre 2011), l'assicurato dispone delle risorse per lo svolgimento di attività professionali con un impegno fisico lieve, per impegni professionali d'ufficio e intellettuali" (pag. 5 del rapporto). È pure stato indicato che una "abolizione dell'aritmia, se dovesse avvenire con successo, potrebbe migliorare la funzione sistolica del ventricolo di sinistra e soprattutto migliorare la sintomatologia accusata sottosforzo e pertanto migliorare la capacità allo sforzo stesso. Se tutto quanto sopra esposto dovesse avvenire, a quel punto, la capacità lavorativa dell'assicurato andrebbe nuovamente rivalutata" (pag. 5). Ora, nel rapporto cardiologico in questione non è stato esplicitamente indicato né che al momento del consulto (del 28 novembre 2011) la capacità lavorativa, in un'attività sostitutiva adeguata e leggera, era del 100% senza limitazioni di rendimento, né che tale apprezzamento valeva già da novembre 2008, come invece è poi stato ritenuto, non è dato sapere sulla base di quali specifici e seri riscontri obiettivi, nel rapporto di perizia pluridisciplinare dell'11 gennaio 2012 (pag. 26), dal medico SMR e nella decisione impugnata. Peraltro, ritenuto che nel consulto cardiologico del 28 novembre 2011 è stata ritenuta, in maniera definitiva, un'incapacità lavorativa del 100% nell'abituale professione, un eventuale miglioramento della capacità lavorativa cui è fatto riferimento a pagina 5 del più volte citato rapporto del consulto cardiologico del 28 novembre 2011, sembra potere riferirsi unicamente alla capacità lavorativa in un'attività sostitutiva adeguata, con la conseguenza che non appare possibile concludere che la capacità lavorativa in attività sostitutiva adeguata e leggera fosse in quel momento (28 novembre 2011) del 100% senza limitazioni di rendimento. Tanto meno, allo stato attuale degli atti di causa, è possibile ritenere che una capacità lavorativa del 100% in attività sostitutive adeguate e leggere esistesse già da novembre del 2008. Basti qui ancora osservare, in tale contesto, che il medico di fiducia della cassa malati Helsana, dunque non un medico del ricorrente, ancora nella sua relazione del 24 febbraio 2010 (doc. 15-1 dell'incarto della cassa malati) ha ritenuto che l'interessato ha una limitazione importante del rendimento fisico con una frazione d'eiezione del ventricolo sinistro del 35% (pag. 3, pto 4) e che per conseguenza non solo è inabile al 100% nell'attività abituale svolta (pag. 3, pto 5), ma, in considerazione delle importanti limitazioni per qualsiasi sforzo fisico, anche in qualsiasi altra attività (pag. 3, pto.6). Da quanto esposto, discende che sussistono seri e concreti dubbi che a decorrere da novembre 2008 il ricorrente potesse essere ritenuto abile al lavoro al 100% in attività sostitutive adeguate e leggere, come esposto nella perizia pluridisciplinare e nella decisione impugnata. Tale conclusione non trova sufficienti riscontri obiettivi nelle carte processuali ed è poco convincente anche in relazione alla circostanza che l'insorgente ha subito un intervento di impianto di defibrillatore cardiaco nel mese di dicembre del 2008, dunque un mese dopo l'evocato (dall'autorità inferiore) miglioramento del suo stato di salute cardiologico (che sarebbe peraltro intervenuto, secondo l'ipotesi di cui alla decisione impugnata, nel medesimo mese in cui la malattia cardiaca si è manifestata ed ha originato un'incapacità definitiva e permanente del ricorrente a svolgere la sua abituale attività). L'intervento di natura cardiologica del mese di dicembre del 2008 non sembra peraltro, perlomeno sulla base delle risultanze processuali al loro stato attuale, avere consentito al ricorrente alcun recupero di una residua capacità lavorativa in attività sostitutive adeguate neppure fino alla data della visita del medico di fiducia della Helsana del 24 febbraio 2010. In considerazione di quanto precede, né il consulto peritale cardiologico del 28 novembre 2011 né tanto meno il rapporto di perizia pluridisciplinare dell'11 gennaio 2012 rispettivamente le prese di posizione del medico SMR risultano completi e convincenti con riferimento alle conseguenze dell'affezione cardiaca, che sarebbe stata diagnostica al ricorrente nel novembre del 2008, sulla residua capacità lavorativa dell'insorgente medesimo. Peraltro, neppure nelle nuove prese di posizione del 14 novembre 2012 (del perito cardiologo) e del 20 novembre 2012 (dei medici che hanno redatto il rapporto della perizia pluridisciplinare dell'11 gennaio 2012) emergono riscontri obiettivi rispettivamente motivazioni sufficienti ed idonee a dissipare le importanti lacune d'istruttoria precedentemente evidenziate.</w:t>
      </w:r>
    </w:p>
    <w:p>
      <w:r>
        <w:rPr>
          <w:b/>
        </w:rPr>
        <w:t>E. 10.3</w:t>
      </w:r>
    </w:p>
    <w:p>
      <w:r>
        <w:t>Da quanto esposto, consegue che la decisione impugnata, che viola il diritto federale - accertamento insufficiente dei fatti giuridicamente rilevanti -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 non senza dimenticare che non è neppure consentito evadere la pratica sulla base della documentazione medica prodotta dall'insorgente, insufficientemente dettagliata e motivata riguardo all'incapacità lavorativa derivante dalle affezioni, segnatamente di natura cardiologica, di cui soffre.</w:t>
      </w:r>
    </w:p>
    <w:p>
      <w:r>
        <w:rPr>
          <w:b/>
        </w:rPr>
        <w:t>E. 11.2</w:t>
      </w:r>
    </w:p>
    <w:p>
      <w:r>
        <w:t>Gli atti di causa sono pertanto rinviati all'autorità inferiore affinché la stessa proceda a completare l'accertamento dei fatti giuridicamente rilevanti, segnatamente con un complemento della perizia cardiologica (cfr., sulla possibilità di un rinvio all'autorità inferiore in siffatte circostanze, DTF 137 V 210 consid. 4.4.1.4) e con ogni ulteriore esame che pure l'evoluzione nel tempo dello stato di salute del ricorrente dovesse ancora rendere necessario, nonché a pronunciare una nuova decisione. Per il resto, e a seconda del risultato di tale esame, l'UAIE dovrà pronunciarsi pure sulla sfruttabilità di una (eventuale) residua capacità lavorativa medico-teorica nonché, se del caso, effettuare un confronto dei redditi determinanti sulla base delle possibili attività sostitutive adeguate ritenute (v. sulla questione, fra le tante, la sentenza del TAF C-6059/2014 del 19 agosto 2014 consid. 10.2). Per completezza, giova rilevare che nel complemento di perizia cardiologica, il perito dovrà, segnatamente, pronunciarsi dettagliatamente sulla residua capacità lavorativa del ricorrente (con indicazione della percentuale), rispettivamente sull'eventuale diminuzione di rendimento, in attività sostitutive adeguate e leggere a decorrere da novembre 2008 alla data del primo consulto peritale cardiologico del 28 novembre 2011 rispettivamente da tale data a quella della (nuova) perizia complementare. Quanto al calcolo del raffronto dei redditi, l'UAIE, benché non vincolato dal calcolo effettuato dalla SUVA, dovrà se del caso indicare per quale ragione si distanzia da tale calcolo. Infine, l'UAIE dovrà anche tenere conto del fatto che, secondo l'art. 88a cpv. 1 OAI, la riduzione o la soppressione di una rendita interviene tre mesi dopo l'intervenuto miglioramento della capacità di guadagno (in tale contesto appare incomprensibile la soppressione della rendita intera del ricorrente al 31 gennaio 2009, come ritenuto nella decisione impugnata, e ciò anche nell'eventualità, invero remota in virtù delle risultanze processuali al loro stato attuale, che un miglioramento dello stato di salute cardiologico del ricorrente sia effettivamente intervenuto nel corso del mese di novembre del 2008).</w:t>
      </w:r>
    </w:p>
    <w:p>
      <w:r>
        <w:rPr>
          <w:b/>
        </w:rPr>
        <w:t>E. 11.3</w:t>
      </w:r>
    </w:p>
    <w:p>
      <w:r>
        <w:t>Nel caso concreto non era altresì necessario dare al ricorrente la possibilità di eventualmente ritirare il ricorso secondo i dettami della giurisprudenza inaugurata dal Tribunale federale nella sentenza DTF 137 V 314. In effetti, nell'ambito dell'accertamento ancora da esperire dall'autorità inferiore, a seguito del rinvio degli atti di causa, non sussiste la concreta eventualità di una reformatio in peius (cfr. sul quesito la già citata DTF 137 V 314 consid. 3.2.4). In altri termini, nel contesto della nuova procedura dinanzi all'UAIE la rendita intera accordata dal 1° aprile 2008 al 31 gennaio 2009 mediante la decisione impugnata è da considerarsi come definitivamente acquisita, ritenuto come la stessa risulta già ampiamente giustificata sulla base delle emergenze processuali al loro stato attuale (cfr., sulla questione, e fra le tante, la sentenza del TAF C-5613/2014 del 20 ottobre 2014 consid. 11.3 e riferimenti). L'UAIE dovrà pertanto nuovamente esaminare solo la questione di sapere se segnatamente la problematica cardiologica, contrariamente a quanto ritenuto nella decisione impugnata, possa avere un'incidenza significativa sulla residua capacità lavorativa del ricorrente anche successivamente al mese di novembre del 2008.</w:t>
      </w:r>
    </w:p>
    <w:p>
      <w:r>
        <w:rPr>
          <w:b/>
        </w:rPr>
        <w:t>E. 12.1</w:t>
      </w:r>
    </w:p>
    <w:p>
      <w:r>
        <w:t>Visto l'esito della causa, non sono prelevate delle spese processuali (art. 63 PA). L'anticipo equivalente alle presunte spese processuali di fr. 400.-, versato il 31 luglio 2013, sarà restituito al ricorrente allorquando la presente sentenza sarà cresciuta in giudicato.</w:t>
      </w:r>
    </w:p>
    <w:p>
      <w:r>
        <w:rPr>
          <w:b/>
        </w:rPr>
        <w:t>E. 12.2</w:t>
      </w:r>
    </w:p>
    <w:p>
      <w:r>
        <w:t>Ritenuto che l'insorgente è rappresentato in questa sede,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1'000.-, tenuto conto del lavoro utile e necessario svolto dal rappresentante del ricorrente (cfr. pure sentenze del TAF C-1446/2013 del 16 ottobre 2014 consid. 9.2 e C-4950/2012 del 7 novembre 2014 consid. 12.2 riguardanti il medesimo rappresentante).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