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C-5064/2015 vom 30. Dezember 2015</w:t>
      </w:r>
    </w:p>
    <w:p>
      <w:r>
        <w:t>Bundesverwaltungsgericht, 2015-12-30, FR</w:t>
      </w:r>
    </w:p>
    <w:p>
      <w:r>
        <w:rPr>
          <w:b/>
        </w:rPr>
        <w:t xml:space="preserve">Quelle: </w:t>
      </w:r>
      <w:r>
        <w:t>https://mcp.opencaselaw.ch/entscheid/bvger_C-5064_2015</w:t>
      </w:r>
    </w:p>
    <w:p>
      <w:r>
        <w:t>FR: TAF C-5064/2015 du 30 décembre 2015</w:t>
      </w:r>
    </w:p>
    <w:p>
      <w:r>
        <w:t>IT: TAF C-5064/2015 del 30 dicembre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TAF qui statue définitivement (cf. art. 1al.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Y._______, qui a pris part à la procédure devant l'autorité infé­rieure, a qualité pour recourir (art. 48 al. 1 PA). Présenté dans la forme et les délais prescrits par la loi, le recours est recevable (cf. art. 50 et52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[ci-après: le TF] 2C_221/2014 du 14 janvier 2015 consid. 5.3; ATAF 2009/57 consid. 1.2; voir également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 ch. 2.2.6.5). Dans son arrêt, elle prend en considération l'état de fait régnant au moment où elle statue (cf.ATAF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3469, ch. 1.2.6 p. 3493, ci-après: Message LEtr). Aussi, elles ne peuvent accueillir tous les étrangers qui désirent venir dans ce pays, que ce soit pour des séjours de courte ou de longue durée et peuvent donc légitimement appliquer une politique restrictive d'admission (cf. no­tamment ATF 135 I 143 consid. 2.2; voir également arrêt du TAFC-6851/2014 du 17 juillet 2015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 consid. 4.1.1 et 4.1.5;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LEtr, ne contiennent pas de dispositions divergentes (cf. art. 2 al. 4 et 5 LEtr [voir également ATAF 2009/27 consid. 4]). S'agissant des conditions d'entrée en Suisse pour un séjour n'excédant pas 90 jours, l'art. 2 al. 1 de l'ordonnance du 22 octobre 2008 sur l'entrée et l'octroi de visas (OEV, RS 142.204) renvoie au Règlement (CE)no 562/2006 du Parlement européen et du Conseil du 15 mars 2006 éta­blissant un code communautaire relatif au franchissement des frontières par les personnes (code frontières Schengen [JO L 105 du 13 avril 2006p.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(CE)no 539/2001 du Conseil et les Règlements (CE) no 767/2008 et (CE)no 810/2009 du Parlement européen et du Conseil (JO L 182 du 29 juin 2013). Les conditions d'entrée ainsi prévues correspondent, pour l'essentiel, à celles posées à l'art. 5 LEtr (cf. notamment ATAF 2009/27 consid. 5.1; arrêt du TAF C-6851/2014 consid. 4.1).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2al. 4 OEV, art. 32 par. 1 en relation avec l'art. 25 par. 1 let. a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Du fait qu'elle est une ressortissante des Philippines, X._______ est soumise à l'obligation du visa.</w:t>
      </w:r>
    </w:p>
    <w:p>
      <w:r>
        <w:rPr>
          <w:b/>
        </w:rPr>
        <w:t>E. 5</w:t>
      </w:r>
    </w:p>
    <w:p>
      <w:r>
        <w:t>Dans la décision querellée, le SEM a refusé d'autoriser l'entrée en Suisse de l'intéressée au motif notamment que sa sortie de l'Espace Schengen au terme du séjour envisagé n'apparaissait pas garantie.</w:t>
      </w:r>
    </w:p>
    <w:p>
      <w:r>
        <w:rPr>
          <w:b/>
        </w:rPr>
        <w:t>E. 5.1</w:t>
      </w:r>
    </w:p>
    <w:p>
      <w:r>
        <w:t>C'est le lieu de rappeler que, selon la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 ces pré­misses. On ne saurait donc reprocher à l'autorité de prendre une décision contraire à la loi lorsque dite autorité se base sur les indices et l'évaluation susmentionnés pour appliquer l'article précité.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C-6851/2014 consid. 5; C-239/2015 du 30 juin 2015consid. 5, et jurisprudence citée).</w:t>
      </w:r>
    </w:p>
    <w:p>
      <w:r>
        <w:rPr>
          <w:b/>
        </w:rPr>
        <w:t>E. 5.2</w:t>
      </w:r>
    </w:p>
    <w:p>
      <w:r>
        <w:t>Au regard de la situation socio-économique prévalant actuellement aux Philippines, où réside l'intéressée, on ne saurait de prime abord écarter les craintes de l'autorité intimée de voir le prénommé prolonger son séjour en Suisse ou dans l'Espace Schengen au-delà de la date d'échéance du visa sollicité. A ce sujet, doivent être prises en considération la qualité de vie et les conditions économiques et sociales que connaît l'ensemble de la population aux Philippines. S'agissant de la situation économique de ce pays, il convient de souligner qu'avec un produit intérieur brut (PIB) par habitant de $ 2'790 en 2013, elle demeure nettement en dessous des standards européens. Par ailleurs, le taux de chômage s'élevait à 6,7 % de la population active en janvier 2014 (sources: site internet du Ministère français des affaires étrangères : http://www.diplomatie.gouv.fr/fr/dossiers pays/ Philippines/ présentation des Philippines, consulté en novembre 2015). Pour l'année 2014, l'indice de développement humain (IDH), qui prend notamment en compte la santé, l'éducation et le revenu des personnes, classe les Philippines en 117ème position sur 187 pays, et la Suisse en 3ème position (voir le site internet du Programme des Nations Unis pour le développement [PNUD]: &lt;http://www.hdr.undp.org/fr/countries, Philippines et &lt;http://www.hdr.undp.org/fr/countries, Suisse, les deux consultés en novembre 2015). Ces conditions de vie défavorables peuvent s'avérer décisives lorsqu'une personne prend la décision de quitter sa patrie, en ce sens qu'elles ne sont pas sans exercer une pression migratoire importante sur la popula­tion. Cette tendance migratoire est encore renforcée, ainsi que l'expé­rience l'a démontré, lorsque la personne concernée peut s'appuyer à l'étranger sur un réseau social existant (parenté, amis). Tel est en particulier le cas en l'espèce, compte tenu des liens unissant l'intéressée et son hôte résidant en Suisse.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arrêt du TAF C-6074/2014 consid. 6.1 et autre arrêt cité).</w:t>
      </w:r>
    </w:p>
    <w:p>
      <w:r>
        <w:rPr>
          <w:b/>
        </w:rPr>
        <w:t>E. 5.3</w:t>
      </w:r>
    </w:p>
    <w:p>
      <w:r>
        <w:t>Il convient dès lors d'examiner si, en l'état, la situation personnelle, fa­miliale et patrimoniale de X._______ plaide en faveur de sa sortie ponctuelle de Suisse, respectivement de l'Espace Schengen, à l'expira­tion de son visa, compte tenu par ailleurs du but du séjour qu'il envi­sage d'effectuer en Suisse.</w:t>
      </w:r>
    </w:p>
    <w:p>
      <w:r>
        <w:rPr>
          <w:b/>
        </w:rPr>
        <w:t>E. 5.3.1</w:t>
      </w:r>
    </w:p>
    <w:p>
      <w:r>
        <w:t>En l'occurrence, il ressort des renseignements figurant dans le formulaire de demande de visa, ainsi que des documents produits à l'appui de cette requête et des indications complémentaires fournies au cours de la procédure que l'invitée, âgé de 31 ans, est célibataire et mère d'un enfant âgé de 13 ans. Certes, la présence aux Philippines de cet enfant constitue une attache familiale importante qui, a priori, parle en faveur du retour de la prénommée dans ce pays à la fin du séjour projeté. Il sied cependant de constater qu'elle doit être relativisée, dans la mesure où l'invitée envisage d'effectuer un voyage à l'étranger pendant une relativement longue période (3 mois) sans que cela ne semble causer le moindre problème pour la garde et l'entretien de cet enfant, qui, au demeurant, est un adolescent et non pas un enfant en bas-âge nécessitant un encadrement et une attention plus étroits. De plus, au vu de l'expérience générale, de tels liens, comme les autres relations familiales et sociales que l'intéressé y entretient, sont parfois insuffisants pour inciter une personne à retourner dans sa patrie, notamment au regard de perspectives plus favorables à l'étranger. Il ne faut pas perdre de vue à cet égard que la qualité de vie et la situation socio-économique prévalant en Suisse sont autant de facteurs susceptibles d'inciter la prénommée, une fois arrivée en ce pays, à y entreprendre, cas échéant avec l'aide de son ami résidant en Suisse et auquel elle souhaite rendre visite, les formalités nécessaires en vue d'y prolonger son séjour, notamment dans le but d'y trouver des conditions de vie supérieures à celles rencontrées dans son pays d'origine.</w:t>
      </w:r>
    </w:p>
    <w:p>
      <w:r>
        <w:rPr>
          <w:b/>
        </w:rPr>
        <w:t>E. 5.3.2</w:t>
      </w:r>
    </w:p>
    <w:p>
      <w:r>
        <w:t>D'autre part, les allégations du recourant concernant l'activité professionnelle de son invitée, à savoir agent immobilier travaillant à la commission pour une société sise à Davao City depuis la fin de l'année 2012, ne sont pas davantage susceptibles de représenter un facteur déterminant dans l'appréciation du cas. En effet, les seules informations concernant son salaire se basent sur une attestation de l'entreprise faisant mention d'une commission de 5% sur les transactions effectuées et un document fiscal mentionnant un revenu annuel net de 78'667 pesos philippins (soit environ 1'704 francs ou un revenu mensuel net de 142 francs), à savoir un montant bien en-dessous du salaire mensuel moyen brut au Philippines (279 $ tel que cela ressort de la liste établie en 2012 par l'Organisation internationale du travail). Quant au relevé de compte bancaire de l'intéressée, qui mentionne une fortune de 299'740 pesos philippins (environ 6'493 francs), il ne permet de tirer aucune conclusion sur la provenance des montants qui y figurent. Dès lors, le Tribunal ne peut considérer que l'activité professionnelle exercée par l'invitée soit suffisamment lucrative pour exclure tout risque de prolongation du séjour en Suisse, même temporaire, notamment pour y exercer une activité. Cette éventualité peut d'autant moins être écartée qu'elle ne lui occasionnerait aucune difficulté majeure sur les plans personnel ou familial, comme relevé ci-avant. Il ne faut en effet pas perdre de vue que la Suisse connaît un niveau de vie sensiblement supérieur à celui des Philippines et que cette circonstance peut s'avérer décisive lorsqu'une personne prend la décision de quitter définitivement sa patrie. Dans ce contexte, l'on ne décèle du reste aucun élément dans le dossier permettant de conclure que la situation matérielle de l'intéressée se trouverait péjorée si celle-ci prenait la décision de demeurer sur territoire helvétique à l'expiration de son visa. Le fait que l'intéressée soit propriétaire d'une parcelle de terrain d'une centaine de m2 aux Philippines ne change en rien l'appréciation faite ci-avant.</w:t>
      </w:r>
    </w:p>
    <w:p>
      <w:r>
        <w:rPr>
          <w:b/>
        </w:rPr>
        <w:t>E. 5.4</w:t>
      </w:r>
    </w:p>
    <w:p>
      <w:r>
        <w:t>Certes, le recourant a fait valoir que X._______ avait obtenu en 2010 un visa pour les Emirats arabes unis et qu'elle était retournée aux Philippines à la fin de son séjour de tourisme. Afin d'étayer ses propos à ce sujet, il a produit une copie de l'ancien passeport de son invitée comportant des timbres humides et une copie du visa précité. Le Tribunal constate cependant que, selon le contenu dudit visa de tourisme, seul un séjour de trente jours dès l'entrée sur le territoire des Emirats arabes unis était autorisé, mais que les timbres humides figurant dans le passeport font état d'une entrée sur ce territoire le 27 mai 2010 et d'une sortie le 7 septembre 2010, soit bien au-delà de la durée du séjour accordée par les autorités précitées. De tels éléments ne sont pas de nature à assurer une sortie de l'Espace Schengen dans les délais impartis. Quant aux autres timbres humides figurant par dans le passeport précité, ils correspondent à des entrées et sorties entre le territoire philippin et malaisien lors d'un voyage de très courte durée (15 jours) effectué sans visa par l'intéressée en 2010, ce qui ne correspond en rien aux conditions fixées dans le cadre du séjour envisagé sur le territoire helvétique.</w:t>
      </w:r>
    </w:p>
    <w:p>
      <w:r>
        <w:rPr>
          <w:b/>
        </w:rPr>
        <w:t>E. 5.5</w:t>
      </w:r>
    </w:p>
    <w:p>
      <w:r>
        <w:t>Dès lors, au vu des motifs invoqués pour refuser le visa sollicité et compte tenu de ce qui précède, il ne saurait être reproché à l'autorité de première instance d'avoir fait preuve à l'égard de l'intéressée d'un comportement constitutif d'une violation du principe de l'interdiction de l'arbitraire consacré par l'art. 9 de la Constitution fédérale de la Confédération suisse du 18 avril 1999 (Cst., RS 101).</w:t>
      </w:r>
    </w:p>
    <w:p>
      <w:r>
        <w:rPr>
          <w:b/>
        </w:rPr>
        <w:t>E. 5.6</w:t>
      </w:r>
    </w:p>
    <w:p>
      <w:r>
        <w:t>Les éléments d'information qui ont été recueillis dans le cadre de la procédure de demande de visa Schengen ne permettent dès lors pas, en l'état, d'admettre l'existence de garanties suffisantes quant à la volonté de l'intéressée de quitter la Suisse au terme du séjour de visite prévu. Ainsi que cela a été souligné plus haut, les autorités helvétiques ne peuvent en effet exclure, compte tenu de la situation personnelle et professionnelle de X._______ (cf. consid. 5.3 supra), l'éventualité que cette dernière poursuive son séjour en Suisse à l'échéance du visa requis. 6.1 Le Tribunal note par ailleurs que le désir exprimé par la prénommée de pouvoir se rendre en Suisse pour une visite amicale et pour faire du tourisme ne constitue pas à lui seul un motif justifiant l'octroi du visa sollicité, à propos duquel elle ne saurait au demeurant se prévaloir d'aucun droit (cf. consid. 3 supra). Il convient encore de remarquer qu'un refus d'autorisation d'entrée dans l'Espace Schengen prononcé par les autorités helvétiques n'a pas en l'occurrence pour conséquence d'empêcher X._______ et le recourant de se rencontrer hors de Suisse, notamment aux Philippines, tel que cela a déjà été le cas au mois de mars 2015 (cf. questionnaire additionnel de l'Ambassade de Suisse à Manille). A cela s'ajoute que les intéressés ont la possibilité de maintenir leurs contacts amicaux par d'autres moyens, tels que la communication téléphonique, les visioconférences et l'échange épistolaire. Il sied en outre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in casu, notamment les déclarations de prise en charge financière et les assurances de départ de l'invitée à l'échéance du visa sollicité fournies par l'hôte aux autorités suisses tout au long de la procédure [lettre du 11 mai 2015 et opposition du 29 juin 2015]).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l'intéressée, une fois en Suisse, ne tente d'y poursuivre durablement son existence, cette dernière conservant seule la maîtrise de son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6.2 Par ailleurs, le recourant et son invitée n'ont pas invoqué de motifs susceptibles de justifier la délivrance d'un visa à validité territoriale limitée (visa VTL; cf. consid. 4.2 supra). A cet égard, il convient de relever que le refus d'autorisation d'entrée prononcé à l'endroit de l'intéressé ne consti­tue pas une ingérence inadmissible dans l'exercice du droit au respect de la vie privée et familiale consacré par l'art. 8 CEDH (pour autant que cette disposition soit applicable en l'espèce), dans la mesure où le recourant et son invitée ne se trouvent pas durablement dans l'impossibilité, comme relevé ci-dessus, de se rencontrer ailleurs qu'en Suisse (cf. arrêt du TAF C-2230/2014 du 7 août 2014 consid. 9).</w:t>
      </w:r>
    </w:p>
    <w:p>
      <w:r>
        <w:rPr>
          <w:b/>
        </w:rPr>
        <w:t>E. 7</w:t>
      </w:r>
    </w:p>
    <w:p>
      <w:r>
        <w:t>Sans pour autant minimiser l'importance des raisons d'ordre affectif qui motivent sa demande, le Tribunal ne saurait admettre, au vu de l'ensemble des éléments du dossier, que le retour de X._______ dans sa pa­trie au terme de l'autorisation requise puisse être considéré comme suffi­samment assuré. Les conditions d'entrée prévues par le code frontières Schengen concernant la garantie que l'intéressée quittera la Suisse dans le délai fixé n'étant pas remplies in casu, c'est donc de manière fondée que l'autorité de première instance a refusé la délivrance d'une autorisation d'entrée dans l'Espace Schengen en sa faveur.</w:t>
      </w:r>
    </w:p>
    <w:p>
      <w:r>
        <w:rPr>
          <w:b/>
        </w:rPr>
        <w:t>E. 8</w:t>
      </w:r>
    </w:p>
    <w:p>
      <w:r>
        <w:t>Il s'ensuit que, par sa décision du 3 août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