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C-5062/2014 vom 3. Februar 2015</w:t>
      </w:r>
    </w:p>
    <w:p>
      <w:r>
        <w:t>Bundesverwaltungsgericht, 2015-02-03, DE</w:t>
      </w:r>
    </w:p>
    <w:p>
      <w:r>
        <w:rPr>
          <w:b/>
        </w:rPr>
        <w:t xml:space="preserve">Quelle: </w:t>
      </w:r>
      <w:r>
        <w:t>https://mcp.opencaselaw.ch/entscheid/bvger_C-5062_2014</w:t>
      </w:r>
    </w:p>
    <w:p>
      <w:r>
        <w:t>FR: TAF C-5062/2014 du 3 février 2015</w:t>
      </w:r>
    </w:p>
    <w:p>
      <w:r>
        <w:t>IT: TAF C-5062/2014 del 3 febbraio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marokkanischen Staatsangehörigen um Erteilung eines Visums für einen 45-tägigen Aufenthalt in der Schweiz zugrunde. Da sich der Beschwerdeführer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Beschwerdeführer als marokkanischer Staatsangehöriger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sämtliche Umstände des Einzelfalles zu würdigen.</w:t>
      </w:r>
    </w:p>
    <w:p>
      <w:r>
        <w:rPr>
          <w:b/>
        </w:rPr>
        <w:t>E. 5.3</w:t>
      </w:r>
    </w:p>
    <w:p>
      <w:r>
        <w:t>Das Königreich Marokko ist wirtschaftlich stabil und der langjährige Aufschwung hält an. Für 2014 wurde ein Wirtschaftswachstum von etwa 3 % erwartet. Trotzdem sind noch weite Bevölkerungsschichten von verhältnismässig schwierigen Verhältnissen betroffen. So wird geschätzt, dass ein Viertel der Bevölkerung in Armut oder an der Schwelle zur Armut lebt. Die Arbeitslosigkeit lag 2013 bei gut 9 %, bei den 15 - 24-Jährigen jedoch deutlich höher (die Angaben reichen von 20 % bis 50 %). Aufgrund dieser Umstände begeben sich viele Menschen auf der Suche nach besseren ökonomischen und/oder sozialen Bedingungen in die städtischen Zentren (z.B. Rabat, Casablanca oder Marrakesch) - wodurch sich dort die Probleme verschärfen - oder gar in Richtung Europa. Dass viele Menschen aus Marokko emigrieren, zeigt sich einerseits an den beträchtlichen Rücküberweisungen aus dem Ausland, die in den letzten Jahren jeweils rund 7 % zum Bruttoinlandprodukt betragen haben. Andererseits wirkt sich dieser Umstand auch auf die Schweizer Asylstatistik aus, in der Marokko seit geraumer Zeit zu den Hauptherkunftsländern gehört (Quellen: Staatssekretariat für Migration, www.bfm.admin.ch &gt; Publikationen &amp; Service &gt; Asylstatistik; Deutsches Auswärtiges Amt, www.auswaertiges-amt.de Reise &amp; Sicherheit Reise- und Sicherheitshinweise: Länder A Z Marokko Wirtschaft bzw. Innenpolitik, Stand: Dezember 2014; Deutsches Bundesministerium für wirtschaftliche Zusammenarbeit und Entwicklung, www.bmz.de &gt; Was wir machen &gt; Länder &gt; Naher Osten und Nordafrika &gt; Marokko &gt; Zusammenarbeit; African Development Bank, www.afdb.org &gt; Countries &gt; North Africa &gt; Morocco &gt; Morocco Economic Outlook; Germany Trade &amp; Invest, www.gtai.de &gt; Trade Export &amp; Auslandsmärkte &gt; Länderauswahl &gt; Marokko &gt; Wirtschaftsdaten kompakt: Marokko, Stand November 2014. Alle Websites besucht im Januar 2015; Beat Staufer, Glänzende Fassaden, wackliger Untergrund, NZZ vom 29. November 2013). Vor dem aufgezeigten wirtschaftlichen Hintergrund ist vor allem bei Teilen der jüngeren Bevölkerung ein starker Migrationsdruck festzustellen. Dabei gilt auch die Schweiz als Zielland vieler Auswanderer im erwerbsfähigen Alter, welche sich hier unter besseren Lebensbedingungen eine (neue) Existenz aufbauen möchten. Diese Tendenz zur Immigration wird erfahrungsgemäss dort noch begünstigt, wo durch die Anwesenheit von Verwandten oder Bekannten bereits ein minimales soziales Beziehungsnetz im Ausland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Der Beschwerdeführer bringt in diesem Zusammenhang vor, die Berufung auf die Zuwanderung aus seiner Herkunftsregion sowie der Hinweis auf die in zahlreichen Fällen gemachten Erfahrungen sei zu pauschalisiert und zudem diskriminierend.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Namentlich bei Einreisegesuchen von Personen aus Staaten bzw. Regionen mit politisch oder wirtschaftlich ungünstigen Verhält­nissen rechtfertigt sich eine kritische Prüfung bzw. eine strenge Praxis, da die persön­liche Interessenlage in solchen Fällen häufig nicht mit dem Ziel und Zweck einer zeitlich befristeten Einreisebewilligung in Einklang steht (vgl. Urteile des BVGer C-3777/2012 vom 28. Januar 2013 E. 5.2 sowie C 4142/2010 vom 15. August 2011 E. 7.2).</w:t>
      </w:r>
    </w:p>
    <w:p>
      <w:r>
        <w:rPr>
          <w:b/>
        </w:rPr>
        <w:t>E. 5.5</w:t>
      </w:r>
    </w:p>
    <w:p>
      <w:r>
        <w:t>Bei der Risikoanalyse sind allerdings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 die Prognose für eine anstandslose Wiederausreise begünstigen (vgl. Urteil des BVGer C-2785/2012 vom 17. Juli 2013 E. 6.4). So besteht denn auch für marokkanische Staatsangehörige durchaus die Möglichkeit, eine Einreisebewilligung zu erhalten, sofern die persönlichen Verhältnisse auf eine fristgerechte Rückkehr ins Heimatland schliessen lassen. Andererseits muss bei Personen, die in ihrer Heimat keine besonderen Verpflichtungen haben, aufgrund entsprechender Erfahrungen das Risiko für ein ausländerrechtlich nicht regelkonformes Verhalten (nach bewilligter Einreise zu einem Besuchsaufenthalt) als hoch eingeschätzt werden.</w:t>
      </w:r>
    </w:p>
    <w:p>
      <w:r>
        <w:rPr>
          <w:b/>
        </w:rPr>
        <w:t>E. 5.6</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den Beteiligten angerufenen Umstände - namentlich persönlicher Art - in der Heimat des Beschwerdeführers zu; solche Tatsachen lassen sich erfahrungsgemäss von den schweizerischen Behörden, wenn überhaupt, nur mit erhöhtem Aufwand abklären (BGE 124 II 361 E. 2b S. 365, vgl. auch BGE 128 II 139 E. 2b S. 142 f.). Vorliegend wurde das vorinstanzliche Verfahren auf Antrag des Beschwerdeführers eingeleitet. Dass der Gewähr für eine fristgerechte Wiederausreise grosse Bedeutung zukommt, liegt bei einem Einreisevisum zu Besuchszwecken in der Natur der Sache und muss nicht speziell hervorgehoben werden. Der Eingeladene hatte allen Anlass, seine Verhältnisse möglichst vollständig offenzulegen und nach Möglichkeit auszuweisen. Die Vorinstanz stützte ihren anschliessenden negativen Entscheid denn auch einerseits auf die Abklärungen und Feststellungen der Schweizerischen Vertretung in Rabat, andererseits auf die vom Beschwerdeführer und dessen Gastgeberin eingereichten Unterlagen und Auskünfte ab, wobei der Vorinstanz alle entscheidsrelevanten Unterlagen vorlagen. Da die Gastgeberin während des vorinstanzlichen Verfahrens wiederholt Stellung zu den familiären und beruflichen Verhältnissen des Beschwerdeführers genommen hat und auf Beschwerdeebene zusammen mit der Replik ein entsprechendes "Informationsblatt" vom November 2014 nachgereicht worden ist, erübrigt es sich, von ihr - wie vom Parteivertreter offeriert - weitere Auskünfte einzuholen.</w:t>
      </w:r>
    </w:p>
    <w:p>
      <w:r>
        <w:rPr>
          <w:b/>
        </w:rPr>
        <w:t>E. 6.1</w:t>
      </w:r>
    </w:p>
    <w:p>
      <w:r>
        <w:t>Beim Beschwerdeführer handelt es sich um einen 37-jährigen und seit Oktober 2007 geschiedenen Mann, der gemäss den eingereichten Unterlagen über eine eigene Wohnung im dreigeschossigen Wohnhaus seiner Eltern verfügen soll. Die wiederholt geltend gemachte familiäre Bindung zu seiner 11-jährigen Tochter gilt es hingegen zu relativieren. Durch den Umstand, dass diese bei der allein sorgeberechtigten Mutter lebt und ihren Vater angeblich nur an einigen Wochenenden im Jahr besuchen kommt, lässt nicht auf starke familiäre Verpflichtungen im Heimatland schliessen. Tritt hinzu, dass in Situationen angespannter wirtschaftlicher und/oder politischer Verhältnisse selbst zurückbleibende nahe Angehörige regelmässig nicht verlässlich davon abhalten können, den Entscheid für eine Emigration zu fällen, dies etwa in der Hoffnung, die Zurückgebliebenen aus dem Ausland wirtschaftlich effizienter unterstützen zu können. So wurde denn auch im Verlaufe des Verfahrens darauf hingewiesen, der Beschwerdeführer sei gegenüber seiner Tochter unterhaltspflichtig.</w:t>
      </w:r>
    </w:p>
    <w:p>
      <w:r>
        <w:rPr>
          <w:b/>
        </w:rPr>
        <w:t>E. 6.2</w:t>
      </w:r>
    </w:p>
    <w:p>
      <w:r>
        <w:t>Auch in beruflicher Hinsicht fehlt es an starken Bindungen. Seinen Angaben zufolge soll der Beschwerdeführer zwar in den letzten 13 Jahren ein kleines Elektrogeschäft mit gutem Kundenstamm aufgebaut haben und zusätzlich mit seinem in derselben Branche tätigen Onkel zusammenarbeiten. Aus den eingereichten und mehrheitlich in arabischer Sprache verfassten Unterlagen, bei denen es sich laut den Angaben des Rechtsvertreters um die Bewilligung bzw. den (Handelsregister-)Eintrag des fraglichen Geschäfts handelt, gehen die aus dem fraglichen Betrieb erzielten Einkünfte allerdings nicht hervor. Die sich in den Vorakten befindenden Bankauszüge, die für die Zeitspanne von Januar bis April 2014 einen durchschnittlichen monatlichen Saldo von umgerechnet rund Fr. 2'600.- ausweisen, lassen jedenfalls nicht auf günstige wirtschaftliche Verhältnisse schliessen, die den Beschwerdeführer nachhaltig von einer Emigration abzuhalten vermöchten. Vor diesem Hintergrund sowie angesichts des vorgesehenen längeren Auslandaufenthaltes von immerhin rund sechseinhalb Wochen, der offenbar mangels finanzieller Mittel von der Gastgeberin finanziert werden müsste, kann fraglos nicht von einer massgeblichen beruflichen Verankerung des Beschwerdeführers ausgegangen werden, welche die Gefahr eines Verbleibens in der Schweiz bzw. im Schengen-Raum über den deklarierten Zeitraum hinaus als unwahrscheinlich erscheinen liesse. Die Beteuerungen auf Beschwerdeebene, wonach genügend Garantien für eine fristgerechte Wiederausreise vorhanden seien, müssen daher als nicht ausschlaggebend bezeichnet werden. Dies umso weniger, als die von der Schweizervertretung sowie der Vorinstanz geäusserten Zweifel am Aufenthaltszweck, die vom Beschwerdeführer im Verlaufe des Verfahrens nicht ausgeräumt werden konnten, als durchaus begründet erscheinen.</w:t>
      </w:r>
    </w:p>
    <w:p>
      <w:r>
        <w:rPr>
          <w:b/>
        </w:rPr>
        <w:t>E. 6.3</w:t>
      </w:r>
    </w:p>
    <w:p>
      <w:r>
        <w:t>Vor dem dargelegten allgemeinen und persönlichen Hintergrund durfte die Vorinstanz demnach willkürfrei davon ausgehen, dass keine hinreichende Gewähr für eine fristgerechte und anstandslose Wiederausreise des Beschwerdeführers nach einem Besuchsaufenthalt besteht. An dieser Beurteilung ändert die Tatsache nichts, dass die Gastgeberin die in Art. 7 Abs. 1 VEV geregelte Verpflichtungserklärung abgegeben und damit ihr Vertrauen in ein rechtskonformes Verhalten ihres Gastes zum Ausdruck gebracht hat.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ihrer Gäste einstehen (vgl. in diesem Zusammenhang auch BVGE 2009/27 E. 9). Ebenfalls nicht zu einer andern rechtlichen Beurteilung führt der Umstand, dass die Gastgeberin in der Zwischenzeit - trotz fehlender Zusicherung für eine Visumserteilung -bereits (Rück-)Flugtickets für sich und ihren Gast besorgt hat, zumal die Vorinstanz auf Anfang Dezember 2014 hin ihre Visumspraxis gegenüber marokkanischen Staatsangehörigen verschärft hat, um die inzwischen beobachteten Missbrauchsfälle zu verringern. Der (durchaus verständliche) Wunsch der Gastgeberin, sich beim Beschwerdeführer, mit dem sie eigenen Angaben zufolge freundschaftlich verbunden ist, für die ihr während ihrer Ferienaufenthalte in Marokko erwiesene Gastfreundschaft zu revanchieren und ihm ihr Lebensumfeld in der Schweiz zeigen zu können, hat demnach in den Hintergrund zu treten. Als Schweizerbürgerin steht ihr weiterhin die Möglichkeit offen, den Beschwerdeführer in dessen Heimatland zu besuchen. Ein entsprechender Flug nach Marokko für ein verlängertes Wochenende wurde denn auch von ihr - wie oben erwähnt - bereits auf Ende März 2015 gebucht.</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