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C-5060/2013 vom 27. Januar 2015</w:t>
      </w:r>
    </w:p>
    <w:p>
      <w:r>
        <w:t>Bundesverwaltungsgericht, 2015-01-27, FR</w:t>
      </w:r>
    </w:p>
    <w:p>
      <w:r>
        <w:rPr>
          <w:b/>
        </w:rPr>
        <w:t xml:space="preserve">Quelle: </w:t>
      </w:r>
      <w:r>
        <w:t>https://mcp.opencaselaw.ch/entscheid/bvger_C-5060_2013</w:t>
      </w:r>
    </w:p>
    <w:p>
      <w:r>
        <w:t>FR: TAF C-5060/2013 du 27 janvier 2015</w:t>
      </w:r>
    </w:p>
    <w:p>
      <w:r>
        <w:t>IT: TAF C-5060/2013 del 27 gennaio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(art. 1 al. 2 LTAF en relation avec l'art. 83 let. c ch. 2, 4 et 5 de la loi du 17 juin 2005 sur le Tribunal fédéral [LTF, RS 173.110]).</w:t>
      </w:r>
    </w:p>
    <w:p>
      <w:r>
        <w:rPr>
          <w:b/>
        </w:rPr>
        <w:t>E. 1.3</w:t>
      </w:r>
    </w:p>
    <w:p>
      <w:r>
        <w:t>A moins que la LTAF n'en dispose autrement, la procédure devant le Tribunal est régie par la PA (cf. art. 37 LTAF, en relation avec l'art. 112 al. 1 LEtr).</w:t>
      </w:r>
    </w:p>
    <w:p>
      <w:r>
        <w:rPr>
          <w:b/>
        </w:rPr>
        <w:t>E. 1.4</w:t>
      </w:r>
    </w:p>
    <w:p>
      <w:r>
        <w:t>Agissant pour eux-mêmes et pour leur fils C._______, A._______ et B._______ ont qualité pour recourir (art. 48 al. 1 PA). Présenté dans la forme et les délais prescrits par la loi, son recours est recevable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2014/1 consid. 2).</w:t>
      </w:r>
    </w:p>
    <w:p>
      <w:r>
        <w:rPr>
          <w:b/>
        </w:rPr>
        <w:t>E. 3.1</w:t>
      </w:r>
    </w:p>
    <w:p>
      <w:r>
        <w:t>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au SEM et, en vertu de l'effet dévolutif du recours (art. 54 PA), au Tribunal (art. 40 al. 1 et 99 LEtr, en relation avec les art. 85 et 86 OASA ; cf. ATAF 2010/55 consid. 4.1 à 4.4 ; cf. également ch. 1.3.2 let. d des Directives et commentaires du SEM, en ligne sur son site www.bfm.admin.ch &gt; Publication &amp; Service &gt; Directives et circulaires &gt; I. Domaine des étrangers, version du 4 juillet 2014, visité en janvier 2015).</w:t>
      </w:r>
    </w:p>
    <w:p>
      <w:r>
        <w:rPr>
          <w:b/>
        </w:rPr>
        <w:t>E. 3.2</w:t>
      </w:r>
    </w:p>
    <w:p>
      <w:r>
        <w:t>Il s'ensuit que le SEM et, a fortiori, le Tribunal ne sont pas liés par la décision de l'OCP de délivrer aux recourants une autorisation de séjour fondée sur l'art. 30 al. 1 let. b LEtr et peuvent donc parfaitement s'écarter de l'appréciation de cette autorité.</w:t>
      </w:r>
    </w:p>
    <w:p>
      <w:r>
        <w:rPr>
          <w:b/>
        </w:rPr>
        <w:t>E. 4.1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 p. 571s.).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Tribunal fédéral 2C_75/2011 du 6 avril 2011 consid. 1.1.1).</w:t>
      </w:r>
    </w:p>
    <w:p>
      <w:r>
        <w:rPr>
          <w:b/>
        </w:rPr>
        <w:t>E. 4.2</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2010/55 précité consid. 5.2 et 5.3, et la jurisprudence et doctrine citées; ATAF 2009/40 précité, loc. cit.; Vuille / Schenk, L'art.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Vuille/Schenk, op. cit., p. 114s., et la doctrine citée).</w:t>
      </w:r>
    </w:p>
    <w:p>
      <w:r>
        <w:rPr>
          <w:b/>
        </w:rPr>
        <w:t>E. 5</w:t>
      </w:r>
    </w:p>
    <w:p>
      <w:r>
        <w:t>En l'espèce, A._______ et B._______ ont mis en exergue la durée de leur séjour en Suisse, leur indépendance financière, leur bonne intégration professionnelle, leur comportement irréprochable, ainsi que les difficultés qu'ils auraient à se réintégrer au Paraguay après un séjour de plusieurs années en Suisse.</w:t>
      </w:r>
    </w:p>
    <w:p>
      <w:r>
        <w:rPr>
          <w:b/>
        </w:rPr>
        <w:t>E. 5.1</w:t>
      </w:r>
    </w:p>
    <w:p>
      <w:r>
        <w:t>Selon leurs déclarations, les recourants résident en Suisse depuis août 2004 (A._______) et depuis février 2006 (B._______). Depuis lors, ils n'ont plus quitté ce pays, sous réserve d'un séjour de vacances qu'ils ont accompli chacun au Paraguay, l'un en novembre 2006, l'autre en novembre 2008. Les intéressés peuvent ainsi se prévaloir respectivement de 10 ans et 5 mois (pour A._______) et de 8 ans et 11 mois (pour B._______) de séjour en Suisse. A ce propos, il s'impose de rappeler que la durée d'un séjour illégal (telles les années passées en Suisse par les recourants jusqu'en mars 2010), ainsi qu'un séjour précaire (tel celui accompli par les intéressés depuis le dépôt de la demande de régularisation de leur statut, à la faveur d'une simple tolérance cantonale ou de l'effet suspensif attaché à la présente procédure de recours) ne doivent normalement pas être pris en considération ou alors seulement dans une mesure très restreinte (cf. ATAF 2007/45 consid. 4.4 et 6.3 p. 590, 593 et ATAF 2007/44 consid. 5.2 p. 581, et la jurisprudence citée; cf. également ATF 134 II 10 consid. 4.3 p. 23s. et ATF 130 II 281 consid. 3.3 p. 288s., jurisprudence développée en relation avec l'art. 8 CEDH et confirmée récemment, entre autres, par les arrêts du Tribunal fédéral 2C_1010/2011 du 31 janvier 2012 consid. 2.4 et 2C_75/2011 précité consid. 3.1). En conséquence, les recourants ne sauraient se prévaloir de la seule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5.2</w:t>
      </w:r>
    </w:p>
    <w:p>
      <w:r>
        <w:t>Cela étant, il y a lieu d'examiner si des critères d'évaluation autres que la seule durée du séjour en Suisse seraient de nature à faire admettre qu'un départ de ce pays placerait A._______, B._______ et leur fils C._______ dans une situation excessivement rigoureuse.</w:t>
      </w:r>
    </w:p>
    <w:p>
      <w:r>
        <w:rPr>
          <w:b/>
        </w:rPr>
        <w:t>E. 5.3</w:t>
      </w:r>
    </w:p>
    <w:p>
      <w:r>
        <w:t>Concernant l'intégration professionnelle des prénommés en Suisse, le Tribunal constate d'abord, s'agissant de A._______, que celle-ci travaille depuis 2005 comme employée de maison pour la même famille. Même si cet emploi lui a permis de contribuer à l'indépendance financière du couple et si sa volonté de prendre part à la vie économique ne saurait être mise en doute (cf. art. 31 al. 1 let. d OASA), le Tribunal ne saurait toutefois considérer, sur la base des éléments qui précèdent, que la recourante se soit créé avec la Suisse des attaches socioprofessionnelles à ce point profondes et durables qu'elle ne puisse plus raisonnablement envisager un retour dans son pays d'origine. En effet, le travail d'employée de maison qu'elle a exercé n'est pas constitutif d'une ascension professionnelle remarquable en Suisse au sens de la jurisprudence (cf. consid. 4.2 in fine ci-dessus). De plus, elle n'a pas acquis en Suisse des connaissances ou des qualifications spécifiques qu'elle ne pourrait plus mettre en pratique ailleurs, notamment dans son pays d'origine. Certes, la recourante affirme qu'elle a tissé depuis le début de son activité des liens très étroits avec la famille de son employeur, en particulier avec les enfants dont elle s'occupe depuis leur plus jeune âge. Ces éléments ne sont cependant pas à eux seuls décisifs. Engagée en qualité d'employée de maison, A._______ n'est pas un membre de la famille de son employeur, malgré les rapports d'amitié qui ont pu se créer au fil des ans et qui sont, en partie, inhérents au genre d'emploi qu'elle occupe. Ainsi, l'intégration professionnelle de la prénommée, certes accentuée depuis le mois d'avril 2014 par la prise d'un autre emploi à temps partiel auprès d'une deuxième famille, ne saurait conduire, en tant que telle, à admettre l'existence d'un cas individuel d'une extrême gravité au sens de l'art. 30 al. 1 let. b LEtr. S'agissant de B._______, le Tribunal relève que celui-ci a d'abord été employé dans l'économie domestique et qu'il travaille depuis 2010 pour une entreprise de construction, au sien de laquelle il réalise actuellement un revenu net d'à peine 2000 francs pour une activité à temps partiel. On ne saurait dès lors considérer qu'il se soit créé avec la Suisse des attaches professionnelles à ce point profondes et durables qu'elle ne puisse plus raisonnablement envisager un retour dans son pays d'origine. Il n'a en particulier pas connu une ascension professionnelle remarquable en Suisse et n'a pas acquis dans ce pays des connaissances ou des qualifications spécifiques qu'il ne pourrait plus mettre en pratique ailleurs, notamment dans son pays d'origine.</w:t>
      </w:r>
    </w:p>
    <w:p>
      <w:r>
        <w:rPr>
          <w:b/>
        </w:rPr>
        <w:t>E. 5.4</w:t>
      </w:r>
    </w:p>
    <w:p>
      <w:r>
        <w:t>Concernant l'intégration sociale des recourants, s'il est avéré que, hormis leur séjour illégal, ceux-ci se sont toujours comportés correctement en Suisse et qu'ils ont su s'y faire apprécier par leur entourage socioprofessionnel, il apparaît normal que des personnes ayant effectué un séjour prolongé dans un pays tiers s'y soient créé des attaches, se soient familiarisés avec le mode de vie de ce pays et maîtrisent au moins l'une des langues nationales. Aussi, les relations d'amitié ou de voisinage, de même que les relations de travail que les intéressés ont nouées durant leur séjour sur le territoire helvétique, si elles sont certes prises en considération, ne sauraient constituer des éléments déterminants pour la reconnaissance d'une situation d'extrême gravité (ATAF 2007/44 précité consid. 4.2 pp. 578s., ATAF 2007/45 précité consid. 4.2 pp. 589s., ATAF 2007/16 précité consid. 5.2 pp. 195s., et la jurisprudence citée).</w:t>
      </w:r>
    </w:p>
    <w:p>
      <w:r>
        <w:rPr>
          <w:b/>
        </w:rPr>
        <w:t>E. 5.5</w:t>
      </w:r>
    </w:p>
    <w:p>
      <w:r>
        <w:t>Sur un autre plan, le Tribunal n'ignore pas que les perspectives de travail offertes en Suisse sont plus attractives qu'au Paraguay. Il convient de rappeler toutefois que la délivrance d'un permis humanitaire n'a pas pour but de sous­traire les ressortissants étrangers aux conditions de vie de leur pays d'origine, mais implique que les intéressés se trouvent personnellement dans une situation si rigoureuse qu'on ne saurait exiger d'eux, compte tenu en particulier de l'intensité des liens qu'il ont noués avec la Suisse, qu'il tentent de se réadapter à leur existence passée. Selon la jurisprudence, on ne saurait en effet tenir compte des circonstances générales (économiques, sociales, sanitaires ou scolaires) affectant l'ensemble de la population restée sur place, auxquelles les personnes concernées seront également exposée à son retour, sauf si celle-ci allègue d'importantes difficultés concrètes propres à son cas particulier, telle une maladie grave ne pouvant être soignée qu'en Suisse par exemple (ATAF 2007/44 précité consid. 5.3, ATAF 2007/45 précité consid. 7.6, ATAF 2007/16 précité consid. 10, et la jurisprudence citée), ce qui n'est pas le cas en l'espèce. De plus, on ne saurait perdre de vue que A._______ et B._______, lesquels ont vécu au Paraguay jusqu'à l'âge de 20 et de 22 ans, ont passé dans leur pays leur enfance, leur adolescence et le début de leur vie d'adulte, années durant lesquelles se forge la personnalité en fonction notamment du milieu socioculturel (ATAF 2007/45 précité consid. 7.6, et la jurisprudence citée). Dans ces conditions, le Tribunal ne saurait considérer que les attaches que les prénommés ont nouées avec la Suisse aient pu les rendre totale­ment étrangers à leur patrie, au point qu'ils ne seraient plus en mesure, après une période d'adaptation, d'y retrouver leurs repères. Rien ne permet en tous les cas d'affirmer que les difficultés que les intéressés sont susceptibles de rencontrer à leur retour au Paraguay, où ils sont d'ailleurs tous deux retournés une fois durant leur séjour en Suisse, seraient plus graves pour eux que pour n'importe lequel de leurs concitoyens appelés à quitter la Suisse au terme d'un séjour dans ce pays, ou que leur situation serait sans commune mesure avec celle que connaissent leurs compatriotes restés sur place. Force est dès lors de conclure que l'intégration de A._______ et B._______, qui ne revêt pas un caractère exceptionnel, ne satisfait pas aux conditions restrictives requises pour la reconnais­sance d'une situation d'extrême gravité.</w:t>
      </w:r>
    </w:p>
    <w:p>
      <w:r>
        <w:rPr>
          <w:b/>
        </w:rPr>
        <w:t>E. 5.6</w:t>
      </w:r>
    </w:p>
    <w:p>
      <w:r>
        <w:t>Quant à la situation de leur fils C._______, né en 2007, elle ne saurait conduire à une appréciation différente. Il est en effet communément admis que des enfants de cet âge demeurent entièrement dépendants de leurs parents et imprégnés des us et coutumes propres au milieu dans lequel ils sont élevés, de sorte qu'ils sont généralement en mesure de s'adapter sans difficultés particulières à un nouvel environnement (ATF 123 II 125 consid. 4b; ATAF 2007/16 précité consid. 5.3, et la jurisprudence et doctrine citées; arrêt du Tribunal administratif fédéral C 636/2010 précité consid. 5.4 et 6.3, ainsi que l'arrêt du Tribunal fédéral 2C_75/2011 du 6 avril 2011 rendu dans la mê­me affaire, consid. 3.4).</w:t>
      </w:r>
    </w:p>
    <w:p>
      <w:r>
        <w:rPr>
          <w:b/>
        </w:rPr>
        <w:t>E. 6.1</w:t>
      </w:r>
    </w:p>
    <w:p>
      <w:r>
        <w:t>Dans ces conditions, après une appréciation de l'ensemble des circonstances propres au cas particulier, le Tribunal, à l'instar de l'autorité de première instance, arrive à la conclusion que A._______, B._______ et leur fils C._______, ne satisfont pas aux conditions restrictives posées par la pratique et la jurisprudence pour la reconnaissance d'une situation d'extrême gravité au sens de l'art. 30 al. 1 let. b LEtr. C'est donc à bon droit que l'autorité inférieure a refusé de donner son aval à la délivrance, en leur faveur, d'une autorisation de séjour en dérogation aux conditions d'admission.</w:t>
      </w:r>
    </w:p>
    <w:p>
      <w:r>
        <w:rPr>
          <w:b/>
        </w:rPr>
        <w:t>E. 6.2</w:t>
      </w:r>
    </w:p>
    <w:p>
      <w:r>
        <w:t>Les recourants n'obtenant pas d'autorisation de séjour en Suisse, c'est également à bon droit que l'autorité inférieure a prononcé leur renvoi (art. 64 al. 1 let. c LEtr). Par ailleurs, les intéressés n'ont pas démontré l'existence d'obstacles à leur retour au Paraguay et le dossier ne fait pas non plus apparaître que l'exécution de ce renvoi serait impossible, illicite ou inexigible au sens de l'art. 83 al. 2 à 4 LEtr, de sorte que c'est à juste titre que le SEM a ordonné l'exécution de cette mesure. 7.Il ressort de ce qui précède que la décision de l'autorité intimée du 11 juillet 2013 est conforme au droit. Le recours est en conséquence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