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C-5059/2010 vom 28. Oktober 2010</w:t>
      </w:r>
    </w:p>
    <w:p>
      <w:r>
        <w:t>Bundesverwaltungsgericht, 2010-10-28, DE</w:t>
      </w:r>
    </w:p>
    <w:p>
      <w:r>
        <w:rPr>
          <w:b/>
        </w:rPr>
        <w:t xml:space="preserve">Quelle: </w:t>
      </w:r>
      <w:r>
        <w:t>https://mcp.opencaselaw.ch/entscheid/bvger_C-5059_2010</w:t>
      </w:r>
    </w:p>
    <w:p>
      <w:r>
        <w:t>FR: TAF C-5059/2010 du 28 octobre 2010</w:t>
      </w:r>
    </w:p>
    <w:p>
      <w:r>
        <w:t>IT: TAF C-5059/2010 del 28 ottobre 2010</w:t>
      </w:r>
    </w:p>
    <w:p>
      <w:pPr>
        <w:pStyle w:val="Heading2"/>
      </w:pPr>
      <w:r>
        <w:t>Regeste</w:t>
      </w:r>
    </w:p>
    <w:p>
      <w:r>
        <w:t>Invalidenversicherung (IV)</w:t>
      </w:r>
    </w:p>
    <w:p>
      <w:pPr>
        <w:pStyle w:val="Heading2"/>
      </w:pPr>
      <w:r>
        <w:t>Erwägungen</w:t>
      </w:r>
    </w:p>
    <w:p>
      <w:r>
        <w:rPr>
          <w:b/>
        </w:rPr>
        <w:t>E. 1</w:t>
      </w:r>
    </w:p>
    <w:p>
      <w:r>
        <w:t>Die Beschwerde wird gutgeheissen.</w:t>
      </w:r>
    </w:p>
    <w:p>
      <w:r>
        <w:rPr>
          <w:b/>
        </w:rPr>
        <w:t>E. 2</w:t>
      </w:r>
    </w:p>
    <w:p>
      <w:r>
        <w:t>Die angefochtenen Verfügungen vom 15. Juni 2010 werden aufgehoben und die Sache wird mit der Weisung an die Vorinstanz zurückgewiesen, die erforderlichen zusätzlichen wirtschaftlichen Abklärungen durchzuführen und neu zu verfügen.</w:t>
      </w:r>
    </w:p>
    <w:p>
      <w:r>
        <w:rPr>
          <w:b/>
        </w:rPr>
        <w:t>E. 3</w:t>
      </w:r>
    </w:p>
    <w:p>
      <w:r>
        <w:t>Es werden keine Verfahrenskosten erhoben.</w:t>
      </w:r>
    </w:p>
    <w:p>
      <w:r>
        <w:rPr>
          <w:b/>
        </w:rPr>
        <w:t>E. 4</w:t>
      </w:r>
    </w:p>
    <w:p>
      <w:r>
        <w:t>Es wird keine Parteientschädigung ausgerichtet.</w:t>
      </w:r>
    </w:p>
    <w:p>
      <w:r>
        <w:rPr>
          <w:b/>
        </w:rPr>
        <w:t>E. 5</w:t>
      </w:r>
    </w:p>
    <w:p>
      <w:r>
        <w:t>Je ein Doppel der Beschwerdeantwort vom 4. August 2010 und der Vernehmlassung vom 21. Oktober 2010 geht zur Kenntnisnahme an die jeweils anderen Parteien.</w:t>
      </w:r>
    </w:p>
    <w:p>
      <w:r>
        <w:rPr>
          <w:b/>
        </w:rPr>
        <w:t>E. 6</w:t>
      </w:r>
    </w:p>
    <w:p>
      <w:r>
        <w:t>Dieses Urteil geht an: die Beschwerdeführerin (Gerichtsurkunde; Beilage: Doppel der Beschwerdeantwort vom 4. August 2010 und der Vernehmlassung vom 21. Oktober 2010) den Beschwerdegegner (Gerichtsurkunde; Beilage: Doppel der Vernehmlassung vom 21. Oktober 2010) die Vorinstanz (Ref-Nr._______; Beilage: Doppel der Beschwerdeantwort vom 4. August 2010)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