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C-504/2012 vom 6. November 2012</w:t>
      </w:r>
    </w:p>
    <w:p>
      <w:r>
        <w:t>Bundesverwaltungsgericht, 2012-11-06, IT</w:t>
      </w:r>
    </w:p>
    <w:p>
      <w:r>
        <w:rPr>
          <w:b/>
        </w:rPr>
        <w:t xml:space="preserve">Quelle: </w:t>
      </w:r>
      <w:r>
        <w:t>https://mcp.opencaselaw.ch/entscheid/bvger_C-504_2012</w:t>
      </w:r>
    </w:p>
    <w:p>
      <w:r>
        <w:t>FR: TAF C-504/2012 du 6 novembre 2012</w:t>
      </w:r>
    </w:p>
    <w:p>
      <w:r>
        <w:t>IT: TAF C-504/2012 del 6 novembre 2012</w:t>
      </w:r>
    </w:p>
    <w:p>
      <w:pPr>
        <w:pStyle w:val="Heading2"/>
      </w:pPr>
      <w:r>
        <w:t>Regeste</w:t>
      </w:r>
    </w:p>
    <w:p>
      <w:r>
        <w:t>Diritto alla rendita</w:t>
      </w:r>
    </w:p>
    <w:p>
      <w:pPr>
        <w:pStyle w:val="Heading2"/>
      </w:pPr>
      <w:r>
        <w:t>Erwägungen</w:t>
      </w:r>
    </w:p>
    <w:p>
      <w:r>
        <w:rPr>
          <w:b/>
        </w:rPr>
        <w:t>E. 1.1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1.2</w:t>
      </w:r>
    </w:p>
    <w:p>
      <w:r>
        <w:t>Giusta l'art. 40 cpv. 1 lett. b dell'ordinanza sull'assicurazione per l'invalidità del 17 gennaio 1961 (OAI, RS 831.201; nel tenore vigente fino al 31 dicembre 2011), per la ricezione e l'esame delle richieste è competente l'Ufficio AI per gli assicurati residenti all'estero, fatto salvo il cpv. 2 se gli assicurati sono domiciliati all'estero. Il cpv. 2 di tale norma stabilisce che per la ricezione e l'esame delle richieste dei frontalieri è competente l'Ufficio AI nel cui campo d'attività essi esercitano un'attività lucrativa; questa regola si applica anche ai vecchi frontalieri, a condizione che al momento della richiesta il loro domicilio abituale si trovi ancora nella zona di frontiera ed il danno alla salute risalga all'epoca della loro attività frontaliera. L'Ufficio AI per gli assicurati residenti all'estero notifica le decisioni. Nella specie, l'interessata, frontaliera, risiede nella zona di confine, L'Ufficio AI del Cantone Ticino è competente per esaminare sul merito la richiesta di prestazioni. L'UAIE è competente per notificare le decisioni.</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corrispondente alle presunte spese processuali, entro il termine impartito. Il gravame è dunque ammissibile, nulla ostando all'esame del merito dello stesso.</w:t>
      </w:r>
    </w:p>
    <w:p>
      <w:r>
        <w:rPr>
          <w:b/>
        </w:rPr>
        <w:t>E. 3.1</w:t>
      </w:r>
    </w:p>
    <w:p>
      <w:r>
        <w:t>La ricorrente è cittadina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135 V 24 consid. 4.3). Le disposizioni relative alla 6a revisione AI (primo pacchetto di misure) che sono entrate in vigore il 1° gennaio 2012 non sono invece applicabili (RU 2011 5659, FF 2010 1603).</w:t>
      </w:r>
    </w:p>
    <w:p>
      <w:r>
        <w:rPr>
          <w:b/>
        </w:rPr>
        <w:t>E. 5</w:t>
      </w:r>
    </w:p>
    <w:p>
      <w:r>
        <w:t>Il periodo di cognizione giudiziaria dello scrivente Tribunale amministrativo federale si estende fino al 12 dicembre 2011,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3 anni. Pertanto,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7.5</w:t>
      </w:r>
    </w:p>
    <w:p>
      <w:r>
        <w:t>Per gli art. 5 LAI ed 8 cpv. 3 LPGA gli assicurati maggiorenni che prima di subire un danno alla salute fisica mentale o psichica non esercitavano un'attività lucrativa e dai quali non si può esigere che l'esercitino sono considerati invalidi se tale danno impedisce loro di svolgere le proprie mansioni consuete.</w:t>
      </w:r>
    </w:p>
    <w:p>
      <w:r>
        <w:rPr>
          <w:b/>
        </w:rPr>
        <w:t>E. 8.1</w:t>
      </w:r>
    </w:p>
    <w:p>
      <w:r>
        <w:t>L'assicurata, sin dal 2007, era alle dipendenze di un Caffè/ristorante di Chiasso. Dapprima al 50%, poi, da aprile 2009, per ragioni di salute, per 10 ore la settimana (25%).</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Se l'assicurato esercita un'attività lucrativa a tempo parziale (art. 28a cpv. 3 LAI) o collabora gratuitamente all'azienda del coniuge, l'invalidità per questa attività è valutata secondo l'art. 16 LPGA; se svolge anche mansioni consuete, l'invalidità per questa attività è determinata secondo il cpv. 2. In tal caso, occorre determinare la parte dell'attività lucrativa o della collaborazione gratuita nell'azienda del coniuge e la parte dello svolgimento delle mansioni consuete e valutare il grado d'invalidità nei due ambiti (metodo misto). L'art. 27 OAI precisa che per mansioni consuete di una persona senza attività lucrativa occupata nell'economia domestica s'intendono gli usuali lavori domestici, l'educazione dei figli nonché le attività artistiche e di pubblica utilità (metodo specifico). Inoltre, quando si possa presumere che gli assicurati che esercitano solo parzialmente un'attività lucrativa o lavorano gratuitamente nell'azienda del coniuge, senza soffrire di un danno alla salute, eserciterebbero al momento dell'esame del loro diritto alla rendita un'attività lucrativa a tempo pieno, l'invalidità è valutata esclusivamente secondo i principi validi per le persone esercitanti un'attività lucrativa (art. 27bis OAI).</w:t>
      </w:r>
    </w:p>
    <w:p>
      <w:r>
        <w:rPr>
          <w:b/>
        </w:rPr>
        <w:t>E. 8.4</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8.5</w:t>
      </w:r>
    </w:p>
    <w:p>
      <w:r>
        <w:t>Nelle specie, si constata che l'Ufficio AI ha dapprima esaminato il caso sotto il profilo di una persona che esercita in modo parziale un'attività lucrativa, intendendo così applicare il metodo misto di valutazione. Alle luce tuttavia delle valutazioni del SAM (che si sono fondati sul presupposto che l'assicurata intendesse riprendere un'attività lucrativa a tempo pieno) e delle censure formulate dalla ricorrente, l'autorità inferiore è ritornata su questa valutazione in sede di risposta al ricorso e ha applicato il metodo generale, ossia di persona che teoricamente esercita, o vorrebbe esercitare, un'attività a tempo pieno (cfr. risposta dell'Ufficio AI cantonale del 6 marzo 2012, pag. 2 terzo paragrafo). Ciò collima quindi con quanto chiesto dalla ricorrente (cfr. punto 5 in fine del ricorso).</w:t>
      </w:r>
    </w:p>
    <w:p>
      <w:r>
        <w:rPr>
          <w:b/>
        </w:rPr>
        <w:t>E. 9.1</w:t>
      </w:r>
    </w:p>
    <w:p>
      <w:r>
        <w:t>Nelle specie, in base alla relazione del SAM del 7 ottobre 2011 (doc. 65), l'assicurata soffre di un'uretrocistalgia idiopatica da infetti urinari recidivanti con sindrome uretrale e, molto secondariamente, di uno stato dopo tonsillectomia, appendicectomia e parto cesareo. La documentazione di parte esibita dall'interessata (Dott.ri Binda, Rovera ed altri) non evidenzia altre patologie.</w:t>
      </w:r>
    </w:p>
    <w:p>
      <w:r>
        <w:rPr>
          <w:b/>
        </w:rPr>
        <w:t>E. 9.2</w:t>
      </w:r>
    </w:p>
    <w:p>
      <w:r>
        <w:t>Per quanto concerne le conseguenze invalidanti delle menzionate affezioni, il SAM rileva che la paziente sarebbe in grado di svolgere l'attuale attività in misura dell'80% (cfr. perizia punto 8). Al proposito, va rilevato che una perizia richiesta dall'UAI cantonale (in casu un servizio di accertamento medico specifico dell'assicurazione per l'invalidità) non può essere scartata adducendo che si tratta di un referto di parte (DTF 136 V 376 consid. 4, vedi anche sentenza del Tribunale federale 9C_189/2011 dell'8 luglio 2011 consid. 3.2).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In una recente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w:t>
      </w:r>
    </w:p>
    <w:p>
      <w:r>
        <w:rPr>
          <w:b/>
        </w:rPr>
        <w:t>E. 9.3.1</w:t>
      </w:r>
    </w:p>
    <w:p>
      <w:r>
        <w:t>Dal rapporto SAM si evince che l'invalidità parziale della ricorrente è data, praticamente, per i soli motivi attinenti al dolore nella zona pubica. Secondo le risultanze del SAM, non vi sono tuttavia conseguenze invalidanti, né per motivi psichiatrici, né per ragioni neurologiche. L'esame clinico eseguito in questi due ambiti dai Dott.ri Sorgesa e Bernasconi è del tutto normale. Peraltro, la parte ricorrente non pretende di ascrivere i suoi problemi di salute ad una di queste due specializzazioni. Per il collegio giudicante non vi è motivo per discostarsi da questa valutazione.</w:t>
      </w:r>
    </w:p>
    <w:p>
      <w:r>
        <w:rPr>
          <w:b/>
        </w:rPr>
        <w:t>E. 9.3.2</w:t>
      </w:r>
    </w:p>
    <w:p>
      <w:r>
        <w:t>Diversa è invece la situazione sul piano urologico/ginecologico. La paziente soffre da diversi anni di dolori provocati da cistiti recidivanti. Le infezioni si susseguivano a ritmo costante. I redattori della perizia conclusiva SAM datata 7 ottobre 2011 ammettono che l'assicurata avrebbe potuto riprendere un'attività all'80%. Come rileva il Dott. Wyss, ginecologo del SAM, non sono tanto gli infetti urinari a limitare la capacità di lavoro della paziente, quanto piuttosto il dolore pelvico. Il caso in esame non necessita di ulteriori accertamenti specialistici. In altre parole, ci si trova innanzi a una malattia verosimilmente causata da frequenti cistiti, il cui dolore residuo non è del tutto spiegabile oggettivamente. Il problema risiede dunque nel dolore, fenomeno che la paziente riesce a ridurre soprattutto grazie ad un determinato medicamento. Oltretutto, il Dott. Wyss rileva che la diminuzione della capacità di lavoro non è causata dal lavoro in più o in meno e si chiede quale è la differenza fra lavorare 4 od 8 ore: i dolori sono comunque gli stessi anche se non lavora. La stessa perizianda afferma che il dolore è presente anche quando non lavora: lo stesso non viene causato direttamente dal lavoro come lo potrebbe essere un dolore ortopedico o cardiaco. Queste considerazioni del Dott. Wyss sono determinanti per risolvere la presente vertenza, sebbene occorra rilevare la circostanza che lo stesso medico si è rifiutato di rispondere alle domande complementari sottoposte dalla direzione del SAM. In effetti, il Dott. Wyss rileva che la paziente era valida almeno al 50% - l'assicurata lavorava all'epoca solo al 50% - ma non si è pronunciato sull'esigibilità di un'attività a un grado superiore e non lo ha neppure escluso.</w:t>
      </w:r>
    </w:p>
    <w:p>
      <w:r>
        <w:rPr>
          <w:b/>
        </w:rPr>
        <w:t>E. 9.3.3</w:t>
      </w:r>
    </w:p>
    <w:p>
      <w:r>
        <w:t>Visto quanto precede, la valutazione dei medici del SAM è da condividere. In proposito va rilevato che di regola una valutazione globale della capacità di lavoro residua, svolta nell'ambito di una perizia multidisciplinare, deve essere preferita alla valutazione espressa da un singolo specialista (cfr. sentenza del Tribunale federale I 87/04 del 13 luglio 2004 consid. 3). Il collegio giudicante non vede pertanto la necessità di procedere ad un ulteriore esame specialistico, malgrado il rifiuto del Dott. Wyss di rispondere alle domande complementari. Dalla relazione dell'esperto si poteva comunque capire che la perizianda era in buone condizioni generali di salute, con buone risorse psichiche e capacità adattive e che non dava l'impressione di essere molto sofferente. Peraltro l'indagine psichiatrica non aveva posto in evidenza turbe di rilievo o lati patologici degni di noto e/o compromettenti la capacità di lavoro e di adattamento dell'interessata. I medici relatori del SAM, traggono logicamente le seguenti conclusioni alle quali questo collegio giudicante può affidabilmente aderire: "la paziente presenta un dolore pelvico (...) che malgrado indagini a diversi livelli non ha portato all'evidenza di una patologia organica correlata; come osservato al punto 6 non possiamo concordare con la perizia del Dott. Wyss che peraltro non si esprime sull'incapacità lavorativa, ma dice che la paziente è abile almeno al 50% basandosi unicamente sui dati anamnestici; descrive la riduzione della capacità lavorativa dovuta ad effetti collaterali del tramadolo che peraltro è assunto in dosi quotidiane medie, ma descrive poi la periziando vigorosa, esaustiva e precisa. Di fatto questa definizione sconfessa la presenza di stanchezza e nausee che impedirebbero alla periziando di lavorare più di 4 ore (....). Dal lato prettamente neurologico e psichiatrico non vi è una diminuzione della capacità lavorativa. Pertanto riteniamo che gli argomenti del Dr. Med. Wyss non permettano di riconoscere un grado d'incapacità lavorativa superiore al 20% nelle attività finora svolte di cameriera e capo sala. Infatti, l'assenza di reperti oggettivabili e in presenza dui un trattamento lege artis, possiamo per la problematica dolorosa e gli effetti medicamentosi riconoscere un'abilità lavorativa dell'80%."</w:t>
      </w:r>
    </w:p>
    <w:p>
      <w:r>
        <w:rPr>
          <w:b/>
        </w:rPr>
        <w:t>E. 9.4</w:t>
      </w:r>
    </w:p>
    <w:p>
      <w:r>
        <w:t>Dal canto loro, i Dott.ri Binda e Rovera, autori di certificazione medica esibita in varie fasi della procedura, non apportano novità dal punto di vista diagnostico, ma si limitano ad osservare che, in sostanza, l'esigibilità massima di lavoro (attuale) a carico della paziente è del 50%. I periti di parte non descrivono, oggettivamente, un quadro limitante più severo di quello rilevato dai medici del SAM. Si tratta dunque di un giudizio diverso sulla base di uno stato di fatto uguale. Dottrina e giurisprudenza raccomandano grande prudenza nel basarsi su certificazioni redatte da medici stranieri, siccome, da un lato, un apprezzamento espresso con cognizione di causa presuppone, evidentemente, una buona conoscenza del diritto svizzero delle assicurazioni sociali e, dall'altro, le basi di valutazione all'estero sono spesso diverse da quelle conosciute in Svizzera (cfr. P. Omlin, Die Invalidität in der obligatorischen Unfallversicherung, Friborgo 1995, p. 296 e seg.). Si deve, quindi, ammettere che al rapporto stilato dai medici menzionati non può venire riconosciuto il necessario valore probante richiesto per vagliare la lite soprattutto per quanto riguarda la fissazione del grado di inabilità lavorativa (cfr. DTF 122 V 160 consid. 1c e riferimenti menzionati).</w:t>
      </w:r>
    </w:p>
    <w:p>
      <w:r>
        <w:rPr>
          <w:b/>
        </w:rPr>
        <w:t>E. 9.5</w:t>
      </w:r>
    </w:p>
    <w:p>
      <w:r>
        <w:t>Il collegio giudicante, sulla scorta del parere del servizio medico SAM, ritiene pertanto che A._______, per tutto il periodo da esaminare, a parte periodi non lunghi e non determinanti di riacutizzazione della sintomatologia dolorosa, avrebbe più potuto svolgere la sua attività di camerira/capo-sala, dal punto di vista medico-teorico in modo completo. Questa valutazione può essere anche intesa come una presenza sul luogo di lavoro al cento per cento, ma con un rendimento ridotto del 20%. Giova rilevare che allorquando, come nel caso di specie, la ricorrente presenta ancora una residua capacità lavorativa dell'80% nella sua precedente attività, il grado d'invalidità corrisponde all'incapacità lavorativa ("Prozent-Vergleich"). In tale caso, la determinazione del grado d'invalidità non presuppone né la presa in considerazione dell'età del ricorrente né del mercato equilibrato del lavoro né un raffronto dei redditi ipotetici (cfr. sentenze del Tribunale federale 9C_612/2007 del 14 luglio 2008 e 9C_947/2008 del 29 maggio 2009). Può essere inoltre osservato che in attività più consone, la ricorrente potrebbe lavorare al cento per cento. In questi lavori, la perdita di guadagno, secondo il calcolo effettuato dall'Ufficio AI cantonale, sarebbe nulla (doc. 68.1). In queste circostanze il ricorso deve essere respinto e l'impugnata decisione confermata.</w:t>
      </w:r>
    </w:p>
    <w:p>
      <w:r>
        <w:rPr>
          <w:b/>
        </w:rPr>
        <w:t>E. 10.1</w:t>
      </w:r>
    </w:p>
    <w:p>
      <w:r>
        <w:t>Le spese processuali, di 400 franchi, sono poste a carico dell'insorgente e sono compensate con l'anticipo già fornito.</w:t>
      </w:r>
    </w:p>
    <w:p>
      <w:r>
        <w:rPr>
          <w:b/>
        </w:rPr>
        <w:t>E. 10.2</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