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C-5048/2009 vom 19. Oktober 2011</w:t>
      </w:r>
    </w:p>
    <w:p>
      <w:r>
        <w:t>Bundesverwaltungsgericht, 2011-10-19, FR</w:t>
      </w:r>
    </w:p>
    <w:p>
      <w:r>
        <w:rPr>
          <w:b/>
        </w:rPr>
        <w:t xml:space="preserve">Quelle: </w:t>
      </w:r>
      <w:r>
        <w:t>https://mcp.opencaselaw.ch/entscheid/bvger_C-5048_2009</w:t>
      </w:r>
    </w:p>
    <w:p>
      <w:r>
        <w:t>FR: TAF C-5048/2009 du 19 octobre 2011</w:t>
      </w:r>
    </w:p>
    <w:p>
      <w:r>
        <w:t>IT: TAF C-5048/2009 del 19 ottobre 2011</w:t>
      </w:r>
    </w:p>
    <w:p>
      <w:pPr>
        <w:pStyle w:val="Heading2"/>
      </w:pPr>
      <w:r>
        <w:t>Regeste</w:t>
      </w:r>
    </w:p>
    <w:p>
      <w:r>
        <w:t>Droit à la rente</w:t>
      </w:r>
    </w:p>
    <w:p>
      <w:pPr>
        <w:pStyle w:val="Heading2"/>
      </w:pPr>
      <w:r>
        <w:t>Erwägungen</w:t>
      </w:r>
    </w:p>
    <w:p>
      <w:r>
        <w:rPr>
          <w:b/>
        </w:rPr>
        <w:t>E. 10</w:t>
      </w:r>
    </w:p>
    <w:p>
      <w:r>
        <w:t>Au vu de l'issue de la procédure, il n'est pas perçu de frais de procédure (art. 37 LTAF et 63 al. 2 et 3 PA) et l'avance déjà effectuée de Fr. 300.- est restituée à la recourante. Les art. 64 PA et 7 du Règlement concernant les frais, dépens et indemnités fixés par le Tribunal administratif fédéral (FITAF, RS 173.320.2), - applicable en l'espèce en vertu de l'art. 53 al. 2 in fine LTAF -, permettent au Tribunal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tenant compte de ce qui précède, il se justifie en l'espèce d'allouer à l'assurée une indemnité à titre de dépens de Fr. 2'500.-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