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C-5047/2008 vom 20. April 2010</w:t>
      </w:r>
    </w:p>
    <w:p>
      <w:r>
        <w:t>Bundesverwaltungsgericht, 2010-04-20, FR</w:t>
      </w:r>
    </w:p>
    <w:p>
      <w:r>
        <w:rPr>
          <w:b/>
        </w:rPr>
        <w:t xml:space="preserve">Quelle: </w:t>
      </w:r>
      <w:r>
        <w:t>https://mcp.opencaselaw.ch/entscheid/bvger_C-5047_2008</w:t>
      </w:r>
    </w:p>
    <w:p>
      <w:r>
        <w:t>FR: TAF C-5047/2008 du 20 avril 2010</w:t>
      </w:r>
    </w:p>
    <w:p>
      <w:r>
        <w:t>IT: TAF C-5047/2008 del 20 aprile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À titre préliminaire, il faut relever que selon la jurisprudence il n'est pas admis de rendre une décision sur opposition de nature cassatoire, en ce sens que l'OAIE se limiterait à annuler sa décision précédente en raison de la nécessité d'une instruction complémentaire. Il convient bien plutôt de compléter le dossier et de réformer la décision initiale par une décision sur opposition mettant fin à l'instance (ATF 131 V 407 consid. 2). En l'espèce, la procédure suivie par l'OAIE, qui a rendu à deux reprises une décision sur opposition - le 11 janvier 2005 et le 28 mars 2007 - afin de procéder à un complément d'instruction, n'est donc pas conforme à la jurisprudence mentionnée ci-dessus. De ce fait, l'instruction de la demande de rente AI a été sensiblement retardée. Toutefois, ce retard - qui constitue une violation des règles de procédure et qui aurait, en principe, dû justifier l'annulation de la décision attaquée et le renvoi de la cause - n'a pas entraîné de désavantage concret pour le recourant dans la mesure où il n'a pas eu droit à des prestations et que, à chaque stade de la procédure, sa demande a fait l'objet d'un examen matériel. En outre, le renvoi de la cause ne serait d'aucune utilité pour le recourant, mais constituerait un ultérieur retard du traitement de la procédure de recours. Il convient dès lors d'examiner au fond la présente contestation.</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w:t>
      </w:r>
    </w:p>
    <w:p>
      <w:r>
        <w:t>Lors de l'examen d'un éventuel droit à une rente de l'assurance-invalidité qui pourrait s'ouvrir rétroactivement avant l'entrée en vigueur au 1er janvier 2003 de la LPGA, il y a lieu de se référer aux principes généraux en matière de droit intertemporel selon lesquels sont en règle générale déterminantes les dispositions légales en vigueur lors de la réalisation de l'état de fait qui a des conséquences juridiques. Par conséquent, le droit à la rente s'examine pour la période s'étendant jusqu'au 31 décembre 2002 à la lumière des anciennes normes et, à partir de ce moment-là, à la lumière des nouvelles (ATF 130 V 445 consid. 1). Il en va de même s'agissant de l'application des nouvelles dispositions de la LAI au 1er janvier 2004 (4ème révision de la LAI) et au 1er janvier 2008 (5ème révision de la LAI). Les dispositions de la 5ème révision de la LAI entrées en vigueur le 1er janvier 2008 sont applicables à la décision rendue le 3 juillet 2008 et les dispositions citées ci-après sont dès lors sauf précision contraire celles en vigueur à compter du 1er janvier 2008. Toutefois, le droit à la rente s'étendant jusqu'au 31 décembre 2007 s'examine à la lumière des anciennes normes, ce qui motive qu'il y soit fait principalement référence. Il sied de préciser que les définitions de l'incapacité de travail, de l'incapacité de gain, de l'invalidité et d'autres prestations durables contenues dans la LPGA correspondent aux notions précédentes dans l'assurance-invalidité telles que développées par la jurisprudence antérieure (ATF 130 V 343 consid. 2-3.6).</w:t>
      </w:r>
    </w:p>
    <w:p>
      <w:r>
        <w:rPr>
          <w:b/>
        </w:rPr>
        <w:t>E. 5</w:t>
      </w:r>
    </w:p>
    <w:p>
      <w:r>
        <w:t>Le recourant a présenté une demande de rente qui a été enregistrée le 6 juin 2003 selon l'OAIE. Il sied toutefois de relever qu'il résulte des actes que l'intéressé a déposé sa demande de rente apparemment le 27 avril 2000 et que des investigations en relation avec cette demande ont été effectuées en 2000 déjà. Les actes au dossier ne permettent pas de déterminer pour quelle raison la date du 27 avril 2000 n'a pas été retenue par l'OAIE pour le dépôt de la demande. En l'absence d'autres indices, le Tribunal de céans retiendra cette dernière date.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27 avril 1999 ou si le droit à une rente était né entre cette date et le 3 juillet 2008, date de la décision attaquée marquant la limite dans le temps du pouvoir d'examen de l'autorité de recours (ATF 129 V 1 consid. 2.1 et ATF 121 V 362 consid. 1b).</w:t>
      </w:r>
    </w:p>
    <w:p>
      <w:r>
        <w:rPr>
          <w:b/>
        </w:rPr>
        <w:t>E. 6.1</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6.2</w:t>
      </w:r>
    </w:p>
    <w:p>
      <w:r>
        <w:t>En l'occurrence, le recourant a versé des cotisations à l'AVS/AI pendant plus de trois ans au total et remplit, partant, la condition de la durée minimale de cotisations. Il reste dès lors à examiner s'il est invalide au sens de la LAI.</w:t>
      </w:r>
    </w:p>
    <w:p>
      <w:r>
        <w:rPr>
          <w:b/>
        </w:rPr>
        <w:t>E. 7.1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Antérieurement au 1er janvier 2004, le droit à la rente était d'un quart, d'une demie et et d'une rente entière pour respectivement un taux d'invalidité de 40%, 50% et 66.66% (art. 28 al. 1 aLAI).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7.3</w:t>
      </w:r>
    </w:p>
    <w:p>
      <w:r>
        <w:t>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8</w:t>
      </w:r>
    </w:p>
    <w:p>
      <w:r>
        <w:t>Le recourant a travaillé en Suisse comme ouvrier dans le bâtiment de nombreuses années avant son retour au Portugal. De retour dans son pays en 1994 il a exercé une activité agricole indépendante jusqu'en février 1999.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le recourant souffre notamment d'atteintes aux genoux, de lombalgie, d'atteintes au bras gauche et de tachycardie.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10</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11.1</w:t>
      </w:r>
    </w:p>
    <w:p>
      <w:r>
        <w:t>En l'espèce l'intéressé souffre depuis 1999 d'atteintes aux genoux et de lombalgies qui ne lui ont plus permis de poursuivre ses activités agricoles. Il n'est pas contesté que son incapacité de travail dans sa profession agricole est de 70% depuis 1999. Dans un rapport du 21 avril 2008 de la Dresse H._______ de l'OAIE faisant état de status après fracture du genou gauche en 1989, status après rupture du tendon quadricipital gauche en 2006 opéré, status après rupture du tendon quadricipital droit en 1999, tendinopathie de la coiffe des rotateurs de l'épaule gauche, status après rupture du tendon supra-épineux, arthrose acromio-claviculaire, spondylarthrose modérée cervicale, dorsale, lombaire et des genoux, épisodes de tachycardie supraventriculaire, il est toutefois relevé que l'intéressé peut effectuer sans limitation une activité lucrative de substitution légère adaptée, plutôt assise avec changements de position possibles, sans port de charges répété du membre supérieur gauche. Aucun document médical produit par le recourant n'exclut la possibilité pour lui d'exercer une activité légère adaptée, seule est exclue une activité moyenne à lourde dont fait partie son ancienne activité agricole. Les rapports médicaux portugais précisent effectivement une incapacité de travail dans la profession de l'assuré mais pas pour toutes activités lucratives. Il appert d'ailleurs de la documentation médicale fournie objectivement et de façon déterminante sous l'angle de la LAI une légère arthrose du rachis, une légère claudication et une légère limitation de la fonctionnalité du bras gauche. Ces atteintes qui handicapent l'assuré pour des travaux moyennement lourds et lourds ne peuvent restreindre sa capacité de travail résiduelle dans une activité légère adaptée. Le fait que de telles activités bien que nombreuses ne puissent pas facilement être exercées en raison du marché de l'emploi et de facteurs comme l'âge n'est pas relevant sous l'angle de l'assurance-invalidité car il s'agit là d'éléments exogènes à la couverture de l'assurance-invalidité. Dans un rapport E 213 du 4 décembre 2007 établi par la Sécurité sociale portugaise, il n'a été retenue comme activité de substitution exigible qu'une activité de téléphoniste, cette activité est certes possible mais la possibilité des activités exigibles est largement plus étendue, à savoir, s'agissant d'activités plutôt assise, surveillant de parking et de musée, gestion des stocks, petites livraisons avec véhicule, réparation de petits appareils et articles domestiques, vente de billets, caissier. C'est donc à raison que l'OAIE a retenu la possibilité d'une pleine capacité de travail dans une activité légère adaptée sur un marché du travail équilibré.</w:t>
      </w:r>
    </w:p>
    <w:p>
      <w:r>
        <w:rPr>
          <w:b/>
        </w:rPr>
        <w:t>E. 11.2</w:t>
      </w:r>
    </w:p>
    <w:p>
      <w:r>
        <w:t>Le recourant, né en 1950, était âgé de presque 58 ans lorsque l'autorité inférieure a pris la décision entreprise le 3 juillet 2008. Il ne présentait ainsi pas un âge avancé au sens de la jurisprudence relativisant la capacité de travail des assurés âgés, de sorte qu'il y a pas lieu de prendre en considération ce facteur pour déterminer si l'assuré pouvait raisonnablement trouver une place de travail sur un marché de l'emploi équilibré (cf. les arrêts du Tribunal fédéral I 61/05 du 27 juillet 2005 consid. 5; I 819/04 du 27 mai 2005 consid. 2.2; I 401/01 du 4 avril 2002 consid. 4c; I 617/02 du 10 mars 2003 consid. 3.2.3). Il convient de relever que, au moment de la décision attaquée, un éventuel rapport de travail aurait pu durer potentiellement presque sept ans, ce qui n'est pas un laps de temps négligeable pour l'exercice d'un travail léger ne nécessitant pas de formation particulière.</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peuvent aussi servir à fixer le montant des revenus que l'assuré aurait pu obtenir s'il n'était pas invalide.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13.1</w:t>
      </w:r>
    </w:p>
    <w:p>
      <w:r>
        <w:t>En l'espèce il y a lieu de procéder à une évaluation de l'invalidité selon la méthode générale par une comparaison de revenus sur la base de l'Enquête suisse sur la structure des salaires 2002 car il doit être admis que c'est à compter de 2002 que l'état de santé du recourant doit être considéré comme stabilisé, celui-ci n'ayant pas évolué de façon déterminante depuis cette année jusqu'au 3 juillet 2008. En effet, selon la jurisprudence, les salaires avant et après invalidité doivent être pris en compte / indexés jusqu'à la date de la survenance du droit éventuel à la rente, c'est-à-dire lorsque les conditions de santé peuvent être considérées comme stabilisées (ATF 128 V 174 et 129 V 222).</w:t>
      </w:r>
    </w:p>
    <w:p>
      <w:r>
        <w:rPr>
          <w:b/>
        </w:rPr>
        <w:t>E. 13.2</w:t>
      </w:r>
    </w:p>
    <w:p>
      <w:r>
        <w:t>En ce qui concerne le salaire avant invalidité, il convient de préciser ce qui suit. En dernier lieu, l'assuré a exercé une activité indépendante, ce qui rend particulièrement difficile de chiffrer quel était son salaire réel. Le Tribunal fédéral (des assurances) a néanmoins jugé admissible d'exiger d'une personne travaillant de manière indépendante qu'elle abandonne son activité et qu'il est raisonnable lors de l'évaluation de l'invalidité de prendre en compte le salaire qu'elle pourrait ainsi obtenir dans une activité dépendante (cf. arrêt du Tribunal fédéral I 204/05 du 29 septembre 2005 consid. 5.2.1). Si l'activité lucrative a été interrompue, le salaire avant invalidité peut donc être déterminé sur la base de statistiques (arrêt I 543/03 du 27 août 2004 consid. 4.3, voir aussi Revue d'assurance-maladie et accidents, juris-prudence et pratique administrative [RAMA] 1995 p. 107).</w:t>
      </w:r>
    </w:p>
    <w:p>
      <w:r>
        <w:rPr>
          <w:b/>
        </w:rPr>
        <w:t>E. 13.3</w:t>
      </w:r>
    </w:p>
    <w:p>
      <w:r>
        <w:t>En l'espèce, l'OAIE a assimilé l'activité d'agriculteur indépendant à celle d'un salarié avec des connaissances professionnelles spécialisées dans le secteur primaire, notamment l'horticulture. Selon l'Enquête suisse sur les salaires 2002, table TA1, niveau 3, il en résulte un salaire mensuel de Fr. 4'402.- pour 40 h./sem. et de Fr. 4'732.15 pour 43 h./sem. selon le temps de travail hebdomadaire dans ce secteur.</w:t>
      </w:r>
    </w:p>
    <w:p>
      <w:r>
        <w:rPr>
          <w:b/>
        </w:rPr>
        <w:t>E. 13.4</w:t>
      </w:r>
    </w:p>
    <w:p>
      <w:r>
        <w:t>Le salaire après invalidité doit également être fixé sur la base des données statistiques résultant de l'Enquête suisse sur les salaires 2002 (table TA1), en l'occurrence celles des activités de substitution proposées par le Dr D._______ soit en moyenne Fr. 4'250.33 correspondant aux revenus dans les services collectifs et personnels (Fr. 4'139.-), dans le commerce de détail (Fr. 4'234.-), dans les services fournis aux entreprises (Fr. 4'378.-) pour des activités simples et répétitives (niveau 4) à 100% pour 40 h./sem., soit Fr. 4'420.34 pour 41.6 h./sem., sous déduction de 10% pour tenir compte de l'âge de l'assuré et de ses restrictions personnelles aux activités légères, soit Fr. 3'978.30.-. Un nombre suffisant d'entre elles peut être exercé sans efforts moyennement importants et autorise le changement de position, de sorte que ces activités sont adaptées au handicap du recourant. De plus, la majeure partie de ces postes ne nécessite pas de formation particulière autre qu'une mise au courant initiale.</w:t>
      </w:r>
    </w:p>
    <w:p>
      <w:r>
        <w:rPr>
          <w:b/>
        </w:rPr>
        <w:t>E. 13.5</w:t>
      </w:r>
    </w:p>
    <w:p>
      <w:r>
        <w:t>En comparant le salaire avant invalidité de Fr. 4'732.15 avec celui après invalidité de Fr. 3'978.30, on obtient une perte de gain de 15.93% arrondie à 16% ([4'732.15 - 3'978.31] : 4'732.15 x 100). Même indexées valeur 2008, années de la décision dont est recours, les revenus de référence précités et leur comparaison ne permettent pas d'atteindre un taux d'invalidité de 40% au moins. Il appert de ce qui précède que le recours doit être rejeté et la décision attaquée confirmée.</w:t>
      </w:r>
    </w:p>
    <w:p>
      <w:r>
        <w:rPr>
          <w:b/>
        </w:rPr>
        <w:t>E. 14.1</w:t>
      </w:r>
    </w:p>
    <w:p>
      <w:r>
        <w:t>Vu l'issue de la procédure, les frais de celle-ci, fixés à Fr. 300.-, sont mis à la charge du recourant (art. 63 al. 1 PA, applicable par le truchement de l'art. 37 LTAF). Ils sont compensés par l'avance de frais du même montant dont il s'est acquitté au cours de l'instruction.</w:t>
      </w:r>
    </w:p>
    <w:p>
      <w:r>
        <w:rPr>
          <w:b/>
        </w:rPr>
        <w:t>E. 14.2</w:t>
      </w:r>
    </w:p>
    <w:p>
      <w:r>
        <w:t>Il n'est pas alloué de dépens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