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C-5047/2007 vom 21. Dezember 2007</w:t>
      </w:r>
    </w:p>
    <w:p>
      <w:r>
        <w:t>Bundesverwaltungsgericht, 2007-12-21, FR</w:t>
      </w:r>
    </w:p>
    <w:p>
      <w:r>
        <w:rPr>
          <w:b/>
        </w:rPr>
        <w:t xml:space="preserve">Quelle: </w:t>
      </w:r>
      <w:r>
        <w:t>https://mcp.opencaselaw.ch/entscheid/bvger_C-5047_2007</w:t>
      </w:r>
    </w:p>
    <w:p>
      <w:r>
        <w:t>FR: TAF C-5047/2007 du 21 décembre 2007</w:t>
      </w:r>
    </w:p>
    <w:p>
      <w:r>
        <w:t>IT: TAF C-5047/2007 del 21 dicembre 2007</w:t>
      </w:r>
    </w:p>
    <w:p>
      <w:pPr>
        <w:pStyle w:val="Heading2"/>
      </w:pPr>
      <w:r>
        <w:t>Regeste</w:t>
      </w:r>
    </w:p>
    <w:p>
      <w:r>
        <w:t>Asile et renvoi (recours réexamen)</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à l'art. 34 LTAF. En particulier, les décisions rendues par l'ODM en matière de refus d'exception aux mesures de limitation peuvent être contestées devant le Tribunal administratif fédéral conformément à l'art. 20 al. 1 de la loi fédérale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définitivement (cf. art. 1 al. 2 LTAF). A moins que la LTAF n'en dispose autrement, la procédure devant le TAF est régie par la PA (cf. art. 37 LTAF). A._______, qui est directement touché par la décision entreprise, a qualité pour recourir (cf. art. 20 al. 1 LSEE en relation avec l'art. 48 PA). Présenté dans la forme et les délais prescrits par la loi, son recours est recevable (cf. art. 50 et art. 52 PA).</w:t>
      </w:r>
    </w:p>
    <w:p>
      <w:r>
        <w:rPr>
          <w:b/>
        </w:rPr>
        <w:t>E. 2</w:t>
      </w:r>
    </w:p>
    <w:p>
      <w:r>
        <w:t>La demande de réexamen, requête non soumise à des exigences de délai ou de forme, adressée à une autorité administrative en vue de la reconsidération d'une décision qu'elle a rendue et qui est entrée en force, n'est pas expressément prévue par la PA (cf. ATF 109 Ib 246 consid. 4a; Jurisprudence des autorités administratives de la Confédération [JAAC] 63.45 consid. 3a et références citées ; André Grisel, Traité de droit administratif, vol. II, Neuchâtel 1984, p. 947), mais a cependant été déduite de l'art. 66 PA et l'art. 8 et l'art. 29 al. 2 de la Constitution fédérale de la Confédération suisse du 18 avril 1999 (Cst, RS 101) par la jurisprudence et par la doctrine. Une telle procédure, qui constitue un moyen de droit extraordinaire, ne saurait toutefois servir de prétexte pour remettre continuellement en question des décisions entrées en force, ni surtout viser à éluder les dispositions légales sur les délais de recours (cf. ATF 127 I 133 consid. 6, 120 Ib 42 consid. 2b; JAAC 67.109, 63.45 consid. 3a in fine; arrêt du Tribunal fédéral 2A.20/2004 du 7 avril 2004; André Grisel, op. cit., p. 948). Elle ne saurait non plus viser à supprimer une erreur de droit (cf. ATF 111 Ib 209 consid. 1; JAAC 55.2), à bénéficier d'une nouvelle interprétation ou d'une nouvelle pratique ou encore à obtenir une nouvelle appréciation des faits qui étaient déjà connus en procédure ordinaire (cf. ATF 98 Ia 568 consid. 5b; JAAC 53.4 consid. 4, JAAC 53.14 consid. 4; Blaise Knapp, Précis de droit administratif, Bâle et Francfort-sur-le-Main 1991, p. 276). Dans la mesure où la demande de réexamen est un moyen de droit extraordinaire, l'autorité administrative n'est tenue de s'en saisir qu'à certaines conditions. A cet égard, le cas de figure où la première décision a fait l'objet d'un examen au fond par une autorité de recours doit être distingué de celui où un tel examen n'est pas intervenu.</w:t>
      </w:r>
    </w:p>
    <w:p>
      <w:r>
        <w:rPr>
          <w:b/>
        </w:rPr>
        <w:t>E. 2.1</w:t>
      </w:r>
    </w:p>
    <w:p>
      <w:r>
        <w:t>En l'absence d'une décision sur recours au fond concernant la décision dont le réexamen est sollicité, les conditions sont réunies lorsque le requérant invoque l'un des motifs de révision prévus à l'art. 66 PA ou une modification notable des circonstances depuis que la première décision a été rendue (cf. ATF 124 II 1 consid. 3a, 120 Ib 42 consid. 2b, 113 Ia 146 consid. 3a, 109 Ib 246 consid. 4a, 100 Ib 368 consid. 3 et références. citées ; JAAC 67.106 consid. 1 et référence citées;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w:t>
      </w:r>
    </w:p>
    <w:p>
      <w:r>
        <w:rPr>
          <w:b/>
        </w:rPr>
        <w:t>E. 2.2</w:t>
      </w:r>
    </w:p>
    <w:p>
      <w:r>
        <w:t>Il en va autrement si une décision sur recours au fond est intervenue concernant la décision dont le réexamen est demandé. En effet, dans ce cas, si le requérant fait valoir des éléments de fait ou de droit qui existaient déjà lors de la procédure de recours dirigée contre la décision dont le réexamen est sollicitée, la demande de l'intéressé doit être envisagée sous l'angle de la révision (cf. art. 66 à art. 68 PA, respectivement art. 121 à art. 128 LTF) dont la cognition ressort à la compétence exclusive de l'autorité de recours ayant statué en dernière instance sur le fond de l'affaire (cf. JAAC 60.37 consid. 1c ; Beerli-Bonorand, op. cit., p. 59ss ; Fritz Gygi, Bundesverwaltungs-rechtspflege, 2ème éd., Berne 1983, p. 234). Dans ce même cas, si le requérant fait valoir par contre une modification des circonstances qui serait intervenue ultérieurement à la décision sur recours au fond, sa requête relève de la demande de réexamen, l'autorité de première instance étant alors compétente pour s'en saisir (cf. ibidem). Par ailleurs,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En d'autres termes, il est nécessaire que les faits nouveaux ou la modification des circonstances soient décisifs et que les moyens de preuve offerts soient propres à les établir (cf. ATF 122 II 17 consid. 3, 110 V 138 consid. 2 ; arrêt du Tribunal fédéral 2A.304/2002 du 16 août 2002 consid. 4.3 ; JAAC 63.45 consid. 3a, 55.2 et 55.40 ; Grisel, op. cit., p. 944 ; Knapp, op. cit., p. 276; Gygi, Bundesverwaltungs-rechtspflege, Berne 1983, p. 262s. ; Jean-François Poudret, Commentaire de la loi fédérale d'organisation judiciaire, vol. V, Berne 1992, p. 18 ch. 5.3, p. 27 ch. 2.2.2 et p. 32 ch. 2.3.2),</w:t>
      </w:r>
    </w:p>
    <w:p>
      <w:r>
        <w:rPr>
          <w:b/>
        </w:rPr>
        <w:t>E. 3</w:t>
      </w:r>
    </w:p>
    <w:p>
      <w:r>
        <w:t>Dans le cadre de la présente procédure extraordinaire, le recourant a allégué, à titre de fait nouveau, les troubles psychiques intervenus à la suite du rejet par le Tribunal fédéral du recours interjeté contre la décision du 30 août 2006 par laquelle le DFJP avait confirmé le refus des autorités compétentes de régulariser ses conditions de séjour. Dans la mesure où ces éléments sont postérieurs à la décision prise sur recours par le Tribunal fédéral le 6 décembre 2006, c'est à juste titre que l'autorité intimée a considéré la requête du 30 avril 2007 comme une demande de réexamen de sa précédente décision de refus d'exception aux mesures de limitation et qu'elle est entrée en matière sur celle-ci (sur la délimitation entre la compétence de l'autorité de première instance en matière de réexamen et celle de l'autorité de recours en matière de révision: cf. Jurisprudence et informations de la Commission suisse de recours en matière d'asile [JICRA] 1995 no 21 consid. 1/b-c p. 202ss, et réf. cit.). Concernant les arguments soulevés par le recourant au sujet de son état dépressif, il s'impose de rappeler que les troubles invoqués (grande nervosité, trouble du sommeil et de l'appétit, sentiment de profonde injustice et d'impuissance) frappent beaucoup d'étrangers confrontés à l'imminence d'un départ de Suisse et que, dans ces circonstances, l'état de santé de A._______ ne saurait en tant que tel constituer un élément nouveau déterminant propre à fonder l'octroi d'une exception aux mesures de limitation (cf. arrêts du Tribunal fédéral 2A.512/2006 du 18 octobre 2006, 2A.474/2001 du 15 février 2002, 2A.180/2000 du 14 août 2000 et 2A.265/1996 du 4 octobre 1996). Il appartiendra au demeurant aux autorités chargées de se prononcer ultérieurement sur son renvoi d'examiner si, eu égard notamment à son état de santé, l'exécution dudit renvoi est licite et raisonnablement exigible au sens de l'art. 14a al. 3 et 4 LSEE.</w:t>
      </w:r>
    </w:p>
    <w:p>
      <w:r>
        <w:rPr>
          <w:b/>
        </w:rPr>
        <w:t>E. 4</w:t>
      </w:r>
    </w:p>
    <w:p>
      <w:r>
        <w:t>S'agissant de la requête du recourant tendant à son audition personnelle par le Tribunal, il importe de rappeler ici que la procédure en matière de recours administratif est en principe écrite (cf. JAAC 56.5; Gygi, op. cit., p. 65 et 70). Il n'est ainsi procédé à l'audition de parties ou de témoins que si de telles mesures d'instruction paraissent indispensables à l'établissement des faits de la cause (art. 14 al. 1 let. c PA). En l'occurrence, les éléments essentiels sur lesquels le TAF a fondé son appréciation (principalement la question de savoir si le requérant invoque des faits, respectivement des moyens de preuve importants qu'il ne connaissait pas lors de la première décision ou dont il ne pouvait se prévaloir ou n'avait pas de raison de se prévaloir à l'époque, ou si les circonstances se sont modifiées dans une mesure notable depuis la première décision) ressortent clairement du dossier et ne nécessitent donc aucun complément d'instruction. Par voie de conséquence, dans la mesure où les faits de la cause sont établis à satisfaction de droit, l'autorité de céans juge inutile d'ordonner l'audition du recourant. Il sied de relever à ce propos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5</w:t>
      </w:r>
    </w:p>
    <w:p>
      <w:r>
        <w:t>Le Tribunal est en conséquence amené à conclure que le recourant n'a invoqué aucun élément nouveau déterminant, survenu postérieurement au rejet par le Tribunal fédéral du recours interjeté contre la décision du 30 août 2006 par laquelle le DFJP avait confirmé le refus des autorités compétentes de régulariser ses conditions de séjour, qui permettrait de considérer qu'il se trouverait dans une situation d'extrême gravité au sens de l'art. 13 let. f OLE, et que c'est donc à bon droit que l'ODM à rejeté la demande de réexamen du 30 avril 2007.</w:t>
      </w:r>
    </w:p>
    <w:p>
      <w:r>
        <w:rPr>
          <w:b/>
        </w:rPr>
        <w:t>E. 6</w:t>
      </w:r>
    </w:p>
    <w:p>
      <w:r>
        <w:t>Il ressort de ce qui précède que, par sa décision du 22 juin 2007, l'ODM n'a ni violé le droit fédéral, ni constaté des faits pertinents de manière inexacte ou incomplète; en outre, la décision attaquée n'est pas inopportune (cf. art. 49 PA). Le recours est dès lors rejeté.</w:t>
      </w:r>
    </w:p>
    <w:p>
      <w:r>
        <w:rPr>
          <w:b/>
        </w:rPr>
        <w:t>E. 7</w:t>
      </w:r>
    </w:p>
    <w:p>
      <w:r>
        <w:t>Compte tenu de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