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C-5046/2012 vom 19. Mai 2014</w:t>
      </w:r>
    </w:p>
    <w:p>
      <w:r>
        <w:t>Bundesverwaltungsgericht, 2014-05-19, FR</w:t>
      </w:r>
    </w:p>
    <w:p>
      <w:r>
        <w:rPr>
          <w:b/>
        </w:rPr>
        <w:t xml:space="preserve">Quelle: </w:t>
      </w:r>
      <w:r>
        <w:t>https://mcp.opencaselaw.ch/entscheid/bvger_C-5046_2012</w:t>
      </w:r>
    </w:p>
    <w:p>
      <w:r>
        <w:t>FR: TAF C-5046/2012 du 19 mai 2014</w:t>
      </w:r>
    </w:p>
    <w:p>
      <w:r>
        <w:t>IT: TAF C-5046/2012 del 19 maggio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Dans la mesure où il se prononce sur l'art. 14 al. 2 LAsi, qui ne confère aucun droit à une autorisation (cf. art. 1 al. 2 LTAF en relation avec l'art. 83 let. c ch. 2 de la loi du 17 juin 2005 sur le Tribunal fédéral [LTF, RS 173.110] ; voir également sur cette question et par rapport à l'art. 14 al. 2 LAsi applicable à la présente cause l'arrêt du Tribunal fédéral 2C_692/2010 du 13 septembre 2010 consid. 3), le Tribunal administratif fédéral se prononce en dernière instance. Il en va différemment lorsque le droit international confère un droit à une autorisation, l'arrêt du Tribunal administratif fédéral pouvant alors être déféré au Tribunal fédéral (cf. art. 83 let. c ch. 2 LTF a contrario).</w:t>
      </w:r>
    </w:p>
    <w:p>
      <w:r>
        <w:rPr>
          <w:b/>
        </w:rPr>
        <w:t>E. 1.2</w:t>
      </w:r>
    </w:p>
    <w:p>
      <w:r>
        <w:t>La procédure est régie par la PA, la LTAF et la LTF, à moins que la LAsi n'en dispose autrement (cf. art. 6 LAsi).</w:t>
      </w:r>
    </w:p>
    <w:p>
      <w:r>
        <w:rPr>
          <w:b/>
        </w:rPr>
        <w:t>E. 1.3</w:t>
      </w:r>
    </w:p>
    <w:p>
      <w:r>
        <w:t>Le recourant a qualité pour recourir (cf. art. 48 al. 1 PA). Présenté dans la forme et les délais prescrits par la loi, le recours est recevable (cf. art. 50 et art. 52 PA).</w:t>
      </w:r>
    </w:p>
    <w:p>
      <w:r>
        <w:rPr>
          <w:b/>
        </w:rPr>
        <w:t>E. 2</w:t>
      </w:r>
    </w:p>
    <w:p>
      <w:r>
        <w:t>L'intéressé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existant au moment où elle statue (cf. ATAF 2013/33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(cf. art. 14 al. 3 LAsi).</w:t>
      </w:r>
    </w:p>
    <w:p>
      <w:r>
        <w:rPr>
          <w:b/>
        </w:rPr>
        <w:t>E. 3.2</w:t>
      </w:r>
    </w:p>
    <w:p>
      <w:r>
        <w:t>L'art. 14 LAsi règlemente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w:t>
      </w:r>
    </w:p>
    <w:p>
      <w:r>
        <w:rPr>
          <w:b/>
        </w:rPr>
        <w:t>E. 3.3</w:t>
      </w:r>
    </w:p>
    <w:p>
      <w:r>
        <w:t>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 mentionnées ; voir en outre l'ATAF 2009/40 consid. 3.4 et les réf. mentionnées). Il résulte de ce qui précède qu'en dépit d'une terminologie similaire, la procédure d'approbation mentionnée à l'art. 14 al. 2 LAsi revêt une nature spéciale par rapport à la procédure d'approbation figurant dans la loi fédérale du 16 décembre 2005 sur les étrangers (LEtr, RS 142.20). Elle ne porte en l'occurrence que sur l'autorisation pour le canton de procéder dans le cadre de cette disposition (sur la nature de cette procédure, cf. ATF 137 I 128 consid. 3.1.2 et jurispr. citée). Dans la mesure où l'approbation fédérale est expressément réservée par l'art. 14 al. 2 LAsi, ni le TAF, ni l'ODM ne sont liés par la prise de position favorable du Service de la population du canton de Vaud concernant la délivrance d'une telle autorisation aux recourants et peuvent donc parfaitement s'écarter de l'appréciation faite par l'autorité cantonale précitée sur ce point (cf. notamment arrêts du Tribunal C-2868/2010 du 29 novembre 2010 consid. 3.3 et C-5251/2009 du 16 avril 2010 consid. 5.2).</w:t>
      </w:r>
    </w:p>
    <w:p>
      <w:r>
        <w:rPr>
          <w:b/>
        </w:rPr>
        <w:t>E. 4</w:t>
      </w:r>
    </w:p>
    <w:p>
      <w:r>
        <w:t>En l'espèce, l'examen des pièces du dossier révèle qu'A._______ réside en Suisse depuis le 6 avril 2003, date du dépôt de sa demande d'asile et qu'il remplit donc les conditions temporelles posées à l'application de l'art. 14 al. 2 let. a LAsi. Par ailleurs, le canton de Genève est habilité à octroyer à l'intéressé une autorisation de séjour sur son territoire, compte tenu de son attribution à ce canton en application de la loi sur l'asile (cf. art. 14 al. 2 phr. 1 LAsi). Le lieu de séjour du recourant a toujours été connu des autorités, si bien que celui-ci remplit également la condition posée à l'art. 14 al. 2 let. b LAsi. En outre, le dossier du prénommé a été transmis à l'ODM pour approbation sur proposition de l'Office cantonal du 13 décembre 2011, conformément à l'art. 14 al. 3 LAsi. Il reste donc à examiner si la situation de l'intéressé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administratif fédéral C-673/2011 du 25 juillet 2012 consid 3.2 et C-4884/2009 du 3 mai 2011 consid. 3.2 ; sur toutes ces questions, cf. notamment Blaise Vuille/Claudine Schenk, L'art. 14 alinéa 2 de la loi sur l'asile et la notion d'intégration, in : Cesla Amarelle (éd.), L'intégration des étrangers à l'épreuve du droit suisse, 2012, p. 105ss).</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précité consid. 6.1, et 2007/45 consid. 4.2; voir également 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w:t>
      </w:r>
    </w:p>
    <w:p>
      <w:r>
        <w:t>Dans l'argumentation de son recours, l'intéressé a mis en exergue, en substance, la durée de son séjour en Suisse, sa parfaite intégration socioprofessionnelle, son bon comportement, ainsi que les obstacles à une réintégration dans son pays d'origine, en particulier en raison de la perte de sa nationalité kirghize.</w:t>
      </w:r>
    </w:p>
    <w:p>
      <w:r>
        <w:rPr>
          <w:b/>
        </w:rPr>
        <w:t>E. 7.1</w:t>
      </w:r>
    </w:p>
    <w:p>
      <w:r>
        <w:t>Le Tribunal relève en préambule que le simple fait pour un étranger de séjourner en Suisse pendant de longues années, y compris légalement, ne permet pas d'admettre un cas personnel d'extrême gravité, sans qu'existent d'autres circonstances tout à fait exceptionnelles de nature à justifier l'existence d'un cas de rigueur (cf. ATAF 2007/16 consid. 7, ainsi que l'arrêt du Tribunal administratif fédéral C-1999/2012 du 11 octobre 2012 consid. 6.1 et jurisprudence citée). Dans ces conditions, A._______ ne saurait tirer parti de la seule durée de sa présence en Suisse pour y bénéficier d'une autorisation de séjour en application de l'art. 14 al. 2 LAsi. Par ailleurs, dans le cas particulier, il sied de relever que le recourant, débouté une première fois en matière d'asile et d'exécution du renvoi, a finalement été admis provisoirement à séjourner en Suisse pour qu'il puisse demeurer auprès de sa mère malade. Suite au décès de celle-ci en (...), aucun obstacle ne s'opposait à son retour au Kirghizistan. Or, même si l'ODM a tardé à lever l'admission provisoire prononcée le 26 juillet 2005, l'intéressé n'a pour sa part entrepris aucune démarche pour rejoindre son pays de son propre chef, alors qu'il n'était en Suisse que depuis trois ans et que plus rien ne le retenait dans ce pays. Dans ces conditions, il ne saurait imputer la responsabilité de la durée de son séjour en Suisse à la seule lenteur de l'administration, et en tirer avantage pour sa cause. Cela étant, depuis le 19 juillet 2011, le recourant se trouve sous le coup d'une décision de renvoi exécutoire et séjourne en Suisse à la faveur d'une simple tolérance cantonale (cf. ATAF 2007/45 précité consid. 6.3, et 2007/44 consid. 5.2; voir également l'arrêt du Tribunal administratif fédéral C-1999/2012 ibid.). Encore faut-il que le refus d'admettre l'existence d'un cas de rigueur comporte pour l'intéressée de graves conséquences. Autrement dit, il est nécessaire, comme relevé plus haut, que ses conditions de vie et d'existence, comparées à celles applicables à la moyenne des étrangers, soient mises en cause de manière accrue (cf. consid 5.4 ci-avant).</w:t>
      </w:r>
    </w:p>
    <w:p>
      <w:r>
        <w:rPr>
          <w:b/>
        </w:rPr>
        <w:t>E. 7.2</w:t>
      </w:r>
    </w:p>
    <w:p>
      <w:r>
        <w:t>S'agissant de l'intégration socioprofessionnelle de l'intéressé, il sied d'observer qu'elle ne revêt pas un caractère exceptionnel comparée à celle de la moyenne des étrangers présents en Suisse depuis de nombreuses années ainsi que l'exige l'art. 14 al. 2 LAsi en relation avec l'art. 31 al. 1 OASA (cf. ATAF 2009/40 consid. 6.2 in fine et 7.3). Certes, A._______ a occupé divers emplois en Suisse depuis 2007, notamment au sein de l'association "D._______", pour laquelle il a travaillé d'octobre 2010 à août 2013. Il a également accompli des formations dans des domaines techniques spécifiques. Toutefois, sans vouloir remettre en cause les efforts d'intégration accomplis par le prénommé et sa volonté de s'intégrer dans la vie économique suisse, le Tribunal ne saurait considérer que son intégration socioprofessionnelle sorte du commun. En effet, avant son engagement par l'association "D._______", il a essentiellement travaillé sur appel, dans le cadre de "contrats de mission", de manière irrégulière. Il a bénéficié durant cette période des prestations de l'aide sociale, totalement ou partiellement, mis à part pendant les neuf premiers mois de l'année 2007. Par ailleurs, il a récemment perdu son emploi et s'est inscrit dans la foulée au chômage. Depuis son arrivée en Suisse en 2003, il n'aura ainsi été indépendant financièrement que durant une partie de l'année 2007, puis pendant un peu moins de trois ans, entre octobre 2010 et août 2013. En outre, le poste occupé au sein de l'association "D._______" apparaissait d'emblée précaire, dès lors que dit poste avait été créé pour lui et que sa pérennité était dépendante de financements incertains, lesquels auront finalement manqué pour assurer la poursuite de la collaboration entre les parties. Dans ces conditions, on ne saurait considérer son intégration professionnelle comme exceptionnelle. Au contraire, son parcours démontre que sa situation reste précaire et qu'il n'a pas su s'intégrer de manière durable dans le monde du travail. Il y a en outre lieu de préciser que le requérant n'a pas acquis des connaissances ou des qualifications spécifiques que seule la poursuite de son séjour en Suisse pourrait lui permettre de mettre en oeuvre. Son expérience glanée en Suisse devrait au contraire lui permettre de faciliter ses recherches d'emploi au Kirghizistan, où il avait un emploi avant son départ pour la Suisse. Partant, on ne saurait retenir que ses attaches socioprofessionnelles sur territoire helvétique soient à ce point profondes qu'elles l'emportent sur celles qui la lient à son pays d'origine et qu'il ne puisse plus raisonnablement envisager un retour dans son pays. Le Tribunal constate par ailleurs que le dossier ne contient aucun élément indiquant que, durant son séjour en Suisse, l'intéressé se serait créé des attaches particulièrement étroites avec son entourage social ou qu'il se serait spécialement investi dans la vie associative et culturelle de son canton ou de sa commune de résidence, en participant activement à des sociétés locales par exemple. Son implication dans les activités d'une paroisse protestante démontre certes un certain effort d'intégration au sein de la communauté, mais elle ne suffit pas à considérer qu'il jouit d'une intégration particulièrement marquée au niveau social et culturel. S'agissant des quelques lettres de soutien produites, qui témoignent que le recourant a su nouer des contacts avec la population locale, en particulier des paroissiens, il n'apparaît pas extraordinaire qu'après plusieurs années passées en Suisse, une personne étrangère se soit constituée un cercle d'amis ou de connaissances.</w:t>
      </w:r>
    </w:p>
    <w:p>
      <w:r>
        <w:rPr>
          <w:b/>
        </w:rPr>
        <w:t>E. 7.3</w:t>
      </w:r>
    </w:p>
    <w:p>
      <w:r>
        <w:t>En ce qui concerne son comportement, il appert que l'intéressé a été condamné deux fois sur le plan pénal, pour des infractions en lien avec la conduite d'un véhicule. Si ces infractions mineures ne sont pas suffisantes pour mettre en cause son adaptation à son nouvel environnement, il sied de relever qu'un bon comportement en Suisse n'est nullement révélateur d'attaches particulièrement fortes et étroites avec ce pays, en ce sens qu'on peut attendre une telle attitude de toute personne sollicitant le droit de séjourner en Suisse.</w:t>
      </w:r>
    </w:p>
    <w:p>
      <w:r>
        <w:rPr>
          <w:b/>
        </w:rPr>
        <w:t>E. 7.4</w:t>
      </w:r>
    </w:p>
    <w:p>
      <w:r>
        <w:t>S'agissant des possibilités de réintégration au Kirghizistan, le Tribunal n'ignore pas que le retour du recourant dans ce pays ne sera pas exempt de difficultés, compte tenu des disparités socio-économiques existant entre le Kirghizistan et la Suisse. Il convient toutefois de rappeler que l'intéressé, venu sur territoire helvétique alors qu'il était âgé de 29 ans, est né et a passé toute son enfance, son adolescence ainsi qu'une partie de sa vie adulte dans sa patrie. Le Tribunal ne saurait admettre que ces années soient moins déterminantes pour la formation de la personnalité et, partant, pour l'intégration socioculturelle, que le séjour du recourant en Suisse, qui ne saurait au demeurant l'avoir rendu totalement étranger à sa patrie, où il a vécu pendant près de 30 ans. Il n'est en effet pas concevable que ce pays, où il a passé une grande partie de son existence, lui soit devenu à ce point étranger qu'il ne serait plus en mesure, après une période de réadaptation, d'y retrouver ses repères, ses connaissances acquises en Suisse pouvant du reste lui être utiles. Par ailleurs, il a dans son pays d'origine un enfant, âgé de 13 ans, avec lequel il est en contact depuis la Suisse, et a affirmé y avoir des oncles et tantes, lors de son arrivée en Suisse en 2003 (cf. procès-verbal de l'audition du 29 avril 2003, p. 5). Ainsi, on ne saurait retenir une absence totale de réseau familial et social au Kirghizistan. Il importe par ailleurs de préciser qu'une autorisation de séjour fondée sur un cas individuel d'une 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(cf. ATAF 2007/45 précité, consid. 7.6, 2007/44 précité, consid. 5.3, et 2007/16 précité, consid. 10, ainsi que la jurisprudence citée), on ne saurait tenir compte des circonstances générales (économiques, sociales et sanitaires) affectant l'ensemble de la population restée sur place, auxquelles les personnes concernées seront également exposées à leur retour, sauf si celles-ci allèguent d'importantes difficultés concrètes propres à leur cas particulier, telle une maladie grave ne pouvant être soignée qu'en Suisse, ce qui n'est pas le cas en l'espèce. Contrairement à l'opinion du recourant, un renvoi dans son pays ne le mettra pas dans une situation d'extrême gravité.</w:t>
      </w:r>
    </w:p>
    <w:p>
      <w:r>
        <w:rPr>
          <w:b/>
        </w:rPr>
        <w:t>E. 7.5</w:t>
      </w:r>
    </w:p>
    <w:p>
      <w:r>
        <w:t>Le fait qu'A._______ a été déchu de sa nationalité kirghize ne constitue pas non plus un obstacle à sa réintégration dans son pays d'origine. Appelé à se prononcer sur cet argument en procédure de levée d'admission provisoire, le Tribunal avait estimé, dans son arrêt du 19 juillet 2011, que le prénommé n'avait pas démontré qu'il lui était impossible de recouvrer la nationalité kirghize, et que l'exécution du renvoi était donc possible. Dans la présente procédure, l'intéressé n'a toujours pas établi, ni même rendu vraisemblable qu'il ne pourrait faire reconnaître sa nationalité par les autorités kirghizes. En revanche, il ressort du dossier qu'il n'a entrepris aucune démarche sérieuse dans ce sens, et qu'il n'a pas répondu aux sollicitations des autorités cantonales compétentes et de la représentation kirghize en Suisse, qui entendaient l'aider à recouvrer sa nationalité. Dans ces circonstances, le recourant ne saurait se prévaloir d'obstacles administratifs - lesquels apparaissent de surcroît purement hypothétiques - au recouvrement de sa nationalité kirghize. L'intéressé n'ayant pas établi qu'une réintégration dans son pays n'était pas possible du fait de la perte de sa nationalité, ni même qu'elle serait rendue plus difficile, on ne voit pas en quoi la décision du 24 août 2012 violerait le principe de proportionnalité et serait inopportune.</w:t>
      </w:r>
    </w:p>
    <w:p>
      <w:r>
        <w:rPr>
          <w:b/>
        </w:rPr>
        <w:t>E. 7.6</w:t>
      </w:r>
    </w:p>
    <w:p>
      <w:r>
        <w:t>Enfin, le requérant ne souffre pas de problèmes de santé particuliers qui pourraient constituer un obstacle à sa réintégration au Kirghizistan.</w:t>
      </w:r>
    </w:p>
    <w:p>
      <w:r>
        <w:rPr>
          <w:b/>
        </w:rPr>
        <w:t>E. 7.7</w:t>
      </w:r>
    </w:p>
    <w:p>
      <w:r>
        <w:t>En conséquence, l'examen de l'ensemble des circonstances de l'espèce amène le Tribunal à la conclusion que le recourant n'a pas atteint en Suisse un degré d'intégration particulièrement poussé au sens de l'art. 14 al. 2 LAsi et que c'est à bon droit que l'ODM a refusé de donner son approbation à l'octroi d'une autorisation de séjour en sa faveur.</w:t>
      </w:r>
    </w:p>
    <w:p>
      <w:r>
        <w:rPr>
          <w:b/>
        </w:rPr>
        <w:t>E. 8</w:t>
      </w:r>
    </w:p>
    <w:p>
      <w:r>
        <w:t>Il ressort de ce qui précède que la décision de l'ODM du 24 août 2012 est conforme au droit. Le recours est en conséquence rejeté. Compte tenu de l'issue de la cause, il y a lieu de mettre les frais de procédure à la charge du recourant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