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C-5046/2008 vom 5. März 2009</w:t>
      </w:r>
    </w:p>
    <w:p>
      <w:r>
        <w:t>Bundesverwaltungsgericht, 2009-03-05, FR</w:t>
      </w:r>
    </w:p>
    <w:p>
      <w:r>
        <w:rPr>
          <w:b/>
        </w:rPr>
        <w:t xml:space="preserve">Quelle: </w:t>
      </w:r>
      <w:r>
        <w:t>https://mcp.opencaselaw.ch/entscheid/bvger_C-5046_2008</w:t>
      </w:r>
    </w:p>
    <w:p>
      <w:r>
        <w:t>FR: TAF C-5046/2008 du 5 mars 2009</w:t>
      </w:r>
    </w:p>
    <w:p>
      <w:r>
        <w:t>IT: TAF C-5046/2008 del 5 marzo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Y._______ et X._______ ont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Le 1er janvier 2008 sont entrées en vigueur la loi fédérale du 16 décembre 2005 sur les étrangers (LEtr, RS 142.20) et les ordonnances d'exécution y relatives (notamment l'ordonnance du 24 octobre 2007 sur la procédure d'entrée et de visas [OPEV, RO 2007 5537]). 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 de Tunisie, Z._______ est soumis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faut prendre en considération la qualité de vie et les conditions économiques et sociales difficiles que connaît l'ensemble de la population de la Tunisie (pays dont le taux de chômage s'élevait à 14% et dont le PIB par habitant était de 2520 euros en 2007 [source: site internet du Ministère français des affaires étrangères &gt; France-Diplomatie &gt; Pays-zones géo &gt; Tunisie; mise à jour: 19 décembre 2008]).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il ressort des indications du dossier que Z._______ est âgé de près de vingt-huit ans, célibataire et sans charge de famille, de sorte qu'il serait à même de se créer une nouvelle existence hors de Tunisie sans que cela n'entraîne pour lui de difficultés sur le plan familial. Même si l'invité possède de la famille et des proches (parents, amis) dans son pays d'origine et s'il convient d'admettre que de tels liens peuvent, dans une certaine mesure, inciter une personne, au terme du séjour envisagé en Suisse, à retourner dans le pays où elle réside, ils ne sauraient, dans le contexte socio-économique dans lequel se trouve la Tunisie, suffire toutefois, à eux seuls, à garantir le retour de l'intéressé dans cet Etat. Certes, les recourants ont indiqué que leur invité travaille comme gérant de café et qu'il n'a aucune envie de « laisser tomber ce projet en Tunisie ». L'intéressé a par ailleurs produit deux attestations du propriétaire de ce café (qui n'est autre que Y._______), dont le contenu de l'une précisait qu'il pouvait prendre un « congé sans solde pour une durée de trois mois ». Dès lors, une absence pour une période relativement longue démontre que sa présence au sein de cette entreprise n'apparaît pas indispensable, même si les recourants ont par la suite, dans le cadre du recours, signalé que la durée du séjour projeté en Suisse pourrait être ramenée à une dizaine de jours. Par ailleurs, on ne décèle aucun élément dans le dossier permettant de conclure que la situation matérielle de Z._______ se trouverait péjorée si celui-ci abandonnait sa place de travail en Tunisie pour occuper un emploi en Suisse. Dans ce contexte et compte tenu du niveau de vie sensiblement plus élevé que présente la Suisse, les autorités helvétiques ne peuvent donc totalement exclure que l'intéressé ne s'efforce, une fois entré en ce pays, d'obtenir un titre de séjour dans l'espoir d'y trouver, fût-ce de manière temporaire, des conditions d'existence meilleures que celles rencontrées dans leur pays d'origine, malgré les assurances contraires qui ont été données dans le cadre du recours. Il ne faut pas perdre de vue en effet que cette différence de niveau de vie peut s'avérer déterminante lorsqu'on prend la décision de quitter sa patrie. Cette hypothèse peut en l'espèce être d'autant moins écartée que l'intéressé dispose en Suisse d'un réseau social et familial bien établi (frère et belle-soeur; cf. aussi consid. 7.4 in fine ci-dessus).</w:t>
      </w:r>
    </w:p>
    <w:p>
      <w:r>
        <w:rPr>
          <w:b/>
        </w:rPr>
        <w:t>E. 9</w:t>
      </w:r>
    </w:p>
    <w:p>
      <w:r>
        <w:t>Cela étant, le désir exprimé par Z._______, au demeurant parfaitement compréhensible, de venir en Suisse rendre visite à sa famille ne constitue pas à lui seul un motif justifiant l'octroi d'un visa, à propos duquel il ne saurait au demeurant se prévaloir d'aucun droit (cf. consid.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de Tunisie)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arrêt du TAF C-722/2008 du 13 juin 2008 consid. 7) et ne suffisent pas non plus à garantir que son départ interviendra dans les délais prévus.</w:t>
      </w:r>
    </w:p>
    <w:p>
      <w:r>
        <w:rPr>
          <w:b/>
        </w:rPr>
        <w:t>E. 11</w:t>
      </w:r>
    </w:p>
    <w:p>
      <w:r>
        <w:t>Par surabondance, il convient encore de relever qu'un refus d'autorisation d'entrée en Suisse prononcé par les autorités helvétiques n'a pas en l'occurrence pour conséquence d'empêcher Z._______ et sa parenté vivant en Suisse de se voir, les intéressés pouvant tout aussi bien se rencontrer hors de Suisse, notamment en Tunisie, comme cela a déjà été le cas par le passé (cf. recours du 2 août 2008), nonobstant les inconvénients d'ordre pratique ou de convenance personnelle que cela pourrait engendrer.</w:t>
      </w:r>
    </w:p>
    <w:p>
      <w:r>
        <w:rPr>
          <w:b/>
        </w:rPr>
        <w:t>E. 12</w:t>
      </w:r>
    </w:p>
    <w:p>
      <w:r>
        <w:t>Au vu de l'ensemble des circonstances, le TAF estime qu'il ne saurait être reproché à l'ODM d'avoir considéré que le départ de Z._______ à l'échéance du visa requis n'était pas suffisamment assuré et, partant, d'avoir refusé la délivrance d'une autorisation d'entrée en Suisse en sa faveur.</w:t>
      </w:r>
    </w:p>
    <w:p>
      <w:r>
        <w:rPr>
          <w:b/>
        </w:rPr>
        <w:t>E. 13</w:t>
      </w:r>
    </w:p>
    <w:p>
      <w:r>
        <w:t>Compte tenu des considérants exposés ci-dessus, il appert que, par sa décision du 22 juillet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