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C-5045/2010 vom 2. Oktober 2012</w:t>
      </w:r>
    </w:p>
    <w:p>
      <w:r>
        <w:t>Bundesverwaltungsgericht, 2012-10-02, IT</w:t>
      </w:r>
    </w:p>
    <w:p>
      <w:r>
        <w:rPr>
          <w:b/>
        </w:rPr>
        <w:t xml:space="preserve">Quelle: </w:t>
      </w:r>
      <w:r>
        <w:t>https://mcp.opencaselaw.ch/entscheid/bvger_C-5045_2010</w:t>
      </w:r>
    </w:p>
    <w:p>
      <w:r>
        <w:t>FR: TAF C-5045/2010 du 2 octobre 2012</w:t>
      </w:r>
    </w:p>
    <w:p>
      <w:r>
        <w:t>IT: TAF C-5045/2010 del 2 ottobre 2012</w:t>
      </w:r>
    </w:p>
    <w:p>
      <w:pPr>
        <w:pStyle w:val="Heading2"/>
      </w:pPr>
      <w:r>
        <w:t>Regeste</w:t>
      </w:r>
    </w:p>
    <w:p>
      <w:r>
        <w:t>Persone soggette al diritto in materia di asilo</w:t>
      </w:r>
    </w:p>
    <w:p>
      <w:pPr>
        <w:pStyle w:val="Heading2"/>
      </w:pPr>
      <w:r>
        <w:t>Erwägungen</w:t>
      </w:r>
    </w:p>
    <w:p>
      <w:r>
        <w:rPr>
          <w:b/>
        </w:rPr>
        <w:t>E. 1.1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all'art. 33 LTAF. In particolare, le decisioni relative al rilascio del permesso di dimora ai sensi dell'art. 14 cpv. 2 LAsi rese dall'UFM - il quale costituisce un'unità dell'amministrazione federale come definita all'art. 33 lett. d LTAF - possono essere impugnate dinanzi al TAF che statuisce in via definitiva (cfr. art. 1 cpv. 2 LTAF in relazione con l'art. 83 lett. c cifra 2 della legge del 17 giugno 2005 sul Tribunale federale [LTF, RS 173.110]) e sentenza del Tribunale federale 2C_692/2010)</w:t>
      </w:r>
    </w:p>
    <w:p>
      <w:r>
        <w:rPr>
          <w:b/>
        </w:rPr>
        <w:t>E. 1.2</w:t>
      </w:r>
    </w:p>
    <w:p>
      <w:r>
        <w:t>Salvo in casi in cui la LAsi non disponga altrimenti, la procedura davanti la Tribunale è retta dalla PA, dalla LTAF e dalla LTF (cfr. art. 6 LAsi).</w:t>
      </w:r>
    </w:p>
    <w:p>
      <w:r>
        <w:rPr>
          <w:b/>
        </w:rPr>
        <w:t>E. 1.3</w:t>
      </w:r>
    </w:p>
    <w:p>
      <w:r>
        <w:t>A._______ è destinatario della decisione impugnata ed ha dunque il diritto di ricorrere (art. 105 LAsi) e il suo ricorso, presentato nella forma e nei termini prescritti dalla legge, è ricevibile (cfr. art. 50 e 52 PA).</w:t>
      </w:r>
    </w:p>
    <w:p>
      <w:r>
        <w:rPr>
          <w:b/>
        </w:rPr>
        <w:t>E. 2</w:t>
      </w:r>
    </w:p>
    <w:p>
      <w:r>
        <w:t>Ai sensi dell'art. 106 cpv. 1 LAsi, il ricorrente può invocare la violazione del diritto federale, compreso l'eccesso o l'abuso del potere di apprezzamento, l'accertamento inesatto o incompleto dei fatti giuridicamente rilevanti e l'inadeguatezza. Il Tribunale applica d'ufficio il diritto federale nella procedura ricorsuale e non è vincolato in nessun caso dai motivi del ricorso (cfr. art. 62 cpv. 4 PA). Rilevanti è in primo luogo la situazione di fatto al momento del giudizio (cfr. sentenza 2A.451/2002 del 28 marzo 2003 consid. 1.2 pubblicata parzialmente in DTF 129 II 215).</w:t>
      </w:r>
    </w:p>
    <w:p>
      <w:r>
        <w:rPr>
          <w:b/>
        </w:rPr>
        <w:t>E. 3.1</w:t>
      </w:r>
    </w:p>
    <w:p>
      <w:r>
        <w:t>Secondo il tenore dell'art. 14 cpv. 2 LAsi, il Cantone può con il benestare dell'UFM rilasciare un permesso di dimora alle persone attribuitegli conformemente alle disposizioni in vigore in materia d'asilo. A tale scopo i seguenti criteri devono essere ossequiati: a) l'interessato si trova in Svizzera da almeno cinque anni dalla presentazione della domanda; b) il luogo di soggiorno dell'interessato è sempre stato noto alle autorità; e c) si è in presenza di un grave caso di rigore personale in considerazione del grado di integrazione dell'interessato. Questa disposizione, entrata in vigore il 1° gennaio 2007, ha sostituito i capoversi 3 a 5 dell'art. 44 LAsi (RU 2006 4745, pag. 4767). Essi prevedevano in sostanza la possibilità di pronunciare l'ammissione provvisoria a favore di richiedenti l'asilo in una situazione di rigore personale grave. Raffrontato alla previgente legge, il nuovo art. 14 cpv. 2 LAsi ha esteso il campo di applicazione: esso include anche i richiedenti l'asilo la cui domanda è stata respinta, migliorando così il loro statuto giuridico, considerato che hanno la possibilità, a certe condizioni, di ottenere un permesso di dimora (cfr. DTAF 2009/40 consid. 3.1). Ai sensi dell'art. 14 cpv. 3 LAsi qualora il Cantone intenda fare uso di tale possibilità, dovrà avvisare senza indugio l'UFM.</w:t>
      </w:r>
    </w:p>
    <w:p>
      <w:r>
        <w:rPr>
          <w:b/>
        </w:rPr>
        <w:t>E. 3.2</w:t>
      </w:r>
    </w:p>
    <w:p>
      <w:r>
        <w:t>La procedura di rilascio di un permesso di dimora secondo l'art. 14 cpv. 2 LAsi deve essere avviata dai cantoni che intendono fare uso di tale possibilità (cfr. 14 cpv. 3 LAsi). La competenza decisionale spetta tuttavia all'UFM che può rifiutare la sua approvazione o limitare la portata della decisione cantonale (cfr. art. 14 cpv. 2 LAsi e art. 86 dell'ordinanza sull'ammissione, il soggiorno e l'attività lucrativa [OASA; RS 142.201] in relazione con l'art. 99 LStr). Né l'UFM, né il TAF sono legati dal preavviso favorevole del Cantone. Contrariamente alle altre procedure in materia di diritto sugli stranieri la persona interessata ha qualità di parte unicamente nella procedura di approvazione dinanzi all'UFM (art. 14 cpv. 4 LAsi), ovvero a decorrere dalla richiesta presentata dal Cantone.</w:t>
      </w:r>
    </w:p>
    <w:p>
      <w:r>
        <w:rPr>
          <w:b/>
        </w:rPr>
        <w:t>E. 4.1</w:t>
      </w:r>
    </w:p>
    <w:p>
      <w:r>
        <w:t>Per quanto attiene invece i criteri materiali per l'apprezzamento di un "caso di rigore personale" giusta l'art. 14 cpv. 2 LAsi, essi erano elencati sino al 1° gennaio 2007 nell'art. 33 dell'ordinanza 1 sull'asilo relativa a questioni procedurali dell'11 agosto 1999 (Ordinanza 1 sull'asilo, OAsi 1) nel suo tenore in vigore fino al 31 dicembre 2007. A decorrere dall'entrata in vigore della LStr e delle relative ordinanze d'esecuzione, in particolare dell'OASA, il previgente art. 33 OAsi 1 è stato abrogato e sostituito dall'art. 31 OASA, il quale comprende una lista non esaustiva di criteri da esaminare (cfr. decisioni del TAF C-4884/2009 del 3 maggio 2011, consid. 3.2 e C-673/2011 del 25 luglio 2012, consid. 5.1) In particolare, nella valutazione occorre considerare l'integrazione del richiedente (let. a), il rispetto dei principi dello Stato di diritto da parte del richiedente (let. b), la situazione familiare in particolare il momento e la durata della scolarizzazione dei figli (let. c), la situazione finanziaria nonché la volontà di partecipare alla vita economica e di acquisire una formazione (let. d), la durata della presenza in Svizzera (let. e), lo stato di salute (let. f), nonché la possibilità di un reinserimento nel Paese d'origine (let. g). Va rilevato parimenti che ai sensi dell'art. 31 cpv. 2 OASA il richiedente deve aver rivelato la propria identità: questa norma è stata emanata nel rispetto dei principi della delega legislativa, in quanto essa non esce dal quadro legislativo ed è in rapporto con lo scopo perseguito giacché per definizione un titolo di soggiorno può essere rilasciato unicamente se l'identità della persona interessata è conosciuta. Senza conoscere l'identità non è pertanto possibile rilasciare un qualsivoglia permesso di soggiorno. Infine va osservato che anche la legge stessa, segnatamente l'art. 8 LAsi, disciplina l'obbligo di collaborare della persona interessata, dovendo fra l'altro quest'ultima dichiarare le sue generalità (cfr. sentenza del Tribunale amministrativo federale C-3811/2007 del 6 gennaio 2010 consid. 6 e riferimenti ivi citati). Con riferimento al tenore dell'art. 31 cpv. 1 OASA come pure alla giurisprudenza sviluppata in merito va indicato però che nell'apprezzamento del "caso di rigore" occorre tener conto delle circostanze della fattispecie, di modo che i criteri enunciati dalla disposizione legale non costituiscono un catalogo esaustivo e non devono essere adempiuti cumulativamente (cfr. DTAF 2009/40 consid. 6.2).</w:t>
      </w:r>
    </w:p>
    <w:p>
      <w:r>
        <w:rPr>
          <w:b/>
        </w:rPr>
        <w:t>E. 4.2</w:t>
      </w:r>
    </w:p>
    <w:p>
      <w:r>
        <w:t>Il Tribunale ha inoltre avuto l'occasione di pronunciarsi di recente in merito all'interpretazione dell'art. 14 cpv. 2 LAsi (cfr. DTAF precitato consid. 5.2 e 5.3) ed è giunto alla conclusione che la nozione di un caso di rigore grave prevista da questa disposizione, corrisponde a quella di caso personale particolarmente grave prevista all'art. 30 cpv. 1 lett. b LStr come anche al previgente art. 13 lett. f dell'ordinanza che limita l'effettivo degli stranieri del 6 ottobre 1986 (OLS, RU 1986 1791). Orbene secondo la prassi e la giurisprudenza relative ai casi personali di estrema gravità, sviluppate in relazione a l'art. 13 lett. f OLS, è necessario che la persona interessata si trovi in una situazione di bisogno personale. Ciò significa che le sue condizioni di vita e d'esistenza in caso di rinvio dalla Svizzera, paragonate alle condizioni medie degli stranieri nella stessa situazione, comporterebbero delle gravi conseguenze. In altre parole, il rifiuto dell'ammissione della propria domanda, deve comportare per il richiedente delle gravi conseguenze.</w:t>
      </w:r>
    </w:p>
    <w:p>
      <w:r>
        <w:rPr>
          <w:b/>
        </w:rPr>
        <w:t>E. 4.3</w:t>
      </w:r>
    </w:p>
    <w:p>
      <w:r>
        <w:t>Infine il presente Tribunale sottolinea che il tenore del testo dell'art. 14 cpv. 2 LAsi indica in modo chiaro che le condizioni d'applicazione di questa disposizione devono essere restrittive come lo sono quelle inerenti ai casi di rigore del diritto degli stranieri (cfr. DTAF precitato consid. 6.1; DTAF 2007/45 consid. 4.2; DTF 130 II 39 consid. 3).</w:t>
      </w:r>
    </w:p>
    <w:p>
      <w:r>
        <w:rPr>
          <w:b/>
        </w:rPr>
        <w:t>E. 5.1</w:t>
      </w:r>
    </w:p>
    <w:p>
      <w:r>
        <w:t>Preliminarmente si osserva che A._______, inoltrando la domanda di asilo il 10 dicembre 2003, ha presentato la propria vera identità. In generale dagli atti di causa si evince che il ricorrente mai ha presentato una falsa identità alle autorità competenti per dirimere la propria situazione, ma anzi ha collaborato senza che alcun rimprovero debba essere sollevato in questa sede.</w:t>
      </w:r>
    </w:p>
    <w:p>
      <w:r>
        <w:rPr>
          <w:b/>
        </w:rPr>
        <w:t>E. 5.2</w:t>
      </w:r>
    </w:p>
    <w:p>
      <w:r>
        <w:t>Con riferimento alla prima condizione posta dall'art. 14 cpv. 2 LAsi, ovvero la presenza dell'interessato in Svizzera da almeno cinque anni dalla presentazione della domanda di asilo, il Tribunale ricorda che i dibattiti parlamentari (cfr. Bollettino ufficiale dell'Assemblea federale [BU] 2005 pag. 342 [intervento Sommaruga] e 2005 pag. 1164 [intervento Vermot Mangold]) hanno chiaramente indicato che il riconoscimento di un caso di rigore ai sensi dell'art. 14 cpv. 2 LAsi si applica unicamente a coloro che sono restati in Svizzera, dopo il rifiuto della propria domanda di asilo, per ragioni che non sono riconducibili a propria colpa (cfr. decisioni del Tribunale amministrativo federale C-6584/2008 del 26 luglio 2011 consid. 7.1 e C-2868/2010 consid. 5.1). In proposito il 4 dicembre 2009, informata dell'intenzione del ricorrente di procedere ex 14 cpv. 2 LAsi la SP ha sospeso l'ordine di partenza, autorizzando l'interessato a continuare la propria attività lavorativa. Di conseguenza l'11 gennaio 2010 al deposito della domanda di soggiorno ex 14 cpv. 2 LAsi, il ricorrente soggiornava regolarmente in Svizzera da più di 6 anni. Ne discende che la prima condizione è ossequiata.</w:t>
      </w:r>
    </w:p>
    <w:p>
      <w:r>
        <w:rPr>
          <w:b/>
        </w:rPr>
        <w:t>E. 5.3</w:t>
      </w:r>
    </w:p>
    <w:p>
      <w:r>
        <w:t>Dagli atti di causa emerge che il ricorrente ottempera parimenti la seconda condizione. Infatti le autorità preposte hanno sempre conosciuto il luogo in cui egli soggiornava (cfr. Preavviso positivo della Sezione della popolazione dell'8 febbraio 2010).</w:t>
      </w:r>
    </w:p>
    <w:p>
      <w:r>
        <w:rPr>
          <w:b/>
        </w:rPr>
        <w:t>E. 5.4.1</w:t>
      </w:r>
    </w:p>
    <w:p>
      <w:r>
        <w:t>A._______ ha dimostrato un buona integrazione nella comunità locale, in particolare partecipando a numerose gare di atletica difendendo i colori della ... di .... In questo contesto egli si è distinto in numerose gare conquistando addirittura il titolo di campione ticinese nella corse dei 100 metri maschili. Egli, rivelando inoltre un grande impegno nell'apprendere "perfettamente l'italiano" (cfr. certificato di B._______), si è dimostrato un grande lavoratore, ben voluto e affidabile (cfr. dichiarazioni conoscenti ed ex colleghi di lavoro). Infine il ricorrente ha potuto garantire la sua indipendenza finanziaria ininterrottamente dal 2007, anche quando il primo datore di lavoro ha cessato la propria attività, entrando immediatamente alle dipendenze di un nuovo datore di lavoro. Dal punto di vista dell'integrazione professionale e dell'acquisizione di una formazione specifica, A._______ ha conseguito 3 certificati in "Informatica - approfondimento", nel quadro di corsi di aggiornamento professionali organizzati tra gli altri dal Centro di formazione ECAP Ticino UNIA e riconosciuti e finanziati dalla Divisione della Formazione Professionale del Cantone Ticino. Nel corso del 2006 egli ha pure frequentato per 2 mesi il corso "Introduzione meccanica auto e lavoro autonomo" presso la Scuola professionale artigianale-industriale di Trevano-Canobbio. Ciononostante queste formazioni sono puntuali, limitate ad un breve periodo, e comportano unicamente l'attestazione di frequenza ai corsi. Inoltre il ricorrente mai ha lavorato nel campo specifico di queste formazioni: egli è infatti stato attivo unicamente e in maniera ininterrotta quale aiuto cucina/lavapiatti in due ristoranti presso il Comune di .... A fronte di quanto sopra l'integrazione socio-professionale del ricorrente, paragonata a quella della media degli stranieri in Svizzera da diversi anni, non riveste un carattere eccezionale. Inoltre, senza mettere in discussione gli sforzi profusi dallo stesso, il Tribunale non può tuttavia considerare che essi abbiano generato dei legami così profondi e duraturi tali che non si possa più ragionevolmente prendere in considerazione un ritorno nel suo paese d'origine. In particolare il ricorrente non ha acquisito delle conoscenze o delle qualificazioni specifiche tali che non possano essere sfruttate in Niger né ha fatto prova di un'evoluzione professionale in Svizzera talmente riguardevole da giustificare a lei sola l'ammissione di un caso di rigore ai sensi dell'art. 14 cpv. 2 LAsi. Ciò nonostante i certificati di lavoro favorevoli rilasciati dai datori di lavoro</w:t>
      </w:r>
    </w:p>
    <w:p>
      <w:r>
        <w:rPr>
          <w:b/>
        </w:rPr>
        <w:t>E. 5.4.2</w:t>
      </w:r>
    </w:p>
    <w:p>
      <w:r>
        <w:t>Per quanto attiene alla reintegrazione nel proprio Paese di origine, il Tribunale ricorda che il ricorrente ha dichiarato al suo arrivo in Svizzera di avere ancora famigliari in Niger, in particolare i genitori, una matrigna, tre sorelle e un fratello (cfr. Verbale di audizione, centro di registrazione di Chiasso); in proposito dagli atti di causa non emerge una modifica di questi rapporti famigliari nel corso degli anni. Inoltre egli ha vissuto nel Paese africano sino all'età di 26 anni, trascorrendovi dunque l'infanzia e l'adolescenza, momenti importanti per apprendere gli usi e i costumi del proprio Paese di origine. A questo proposito, il Tribunale non può ritenere, visti gli anni trascorsi in Niger, la situazione personale e famigliare (celibe e in buona salute), nonché l'esperienza professionale acquisita in Svizzera che il ricorrente non sia più in grado di ricostruirsi una vita in Niger. Ne discende che, benché non risulti priva di difficoltà e dopo un periodo di adattamento, è immaginabile una reintegrazione sociale e professionale del ricorrente nel proprio Paese d'origine. .</w:t>
      </w:r>
    </w:p>
    <w:p>
      <w:r>
        <w:rPr>
          <w:b/>
        </w:rPr>
        <w:t>E. 5.4.3</w:t>
      </w:r>
    </w:p>
    <w:p>
      <w:r>
        <w:t>Il Tribunale non ignora il fatto che il ritorno in Patria dopo un soggiorno di diversi anni in Svizzera può comportare delle difficoltà. Effettivamente, una volta rientrato nel suo Paese d'origine, il ricorrente si troverà indubbiamente in una situazione meno favorevole di quella vissuta in Svizzera. La sua situazione sarà tuttavia simile a quella di molti altri suoi connazionali rimasti in Niger. Tale circostanza non rappresenta tuttavia una ragione sufficiente per poter beneficiare di un permesso di soggiorno fondato sulla base di un caso di estrema gravità personale in quanto lo scopo di questo permesso non è quello di sottrarre l'interessato alle condizioni di vita del suo Paese d'origine. Infatti egli deve trovarsi in una situazione personale di estrema gravità che renda impossibile esigere da lui il riadattamento alla sua esistenza passata. Come già rilevato da questa Corte (cfr. DTAF 2007/16 consid. 10), non vengono prese in considerazione le circostanze generali (economiche, sociali o sanitari) a cui è confrontata l'insieme della popolazione rimasta in Patria e a cui la persona interessata sarà confrontata al suo ritorno, salvo nel caso in cui quest'ultima può far valere delle difficoltà concrete e proprie alla sua situazione particolare. Ciò non è il caso nella presente fattispecie. 6.A fronte di quanto menzionato, le circostanze in esame non sono tali da poter ritenere che il ricorrente si trova in una situazione di grave caso di rigore ai sensi dell'art. 14 cpv. 2 LAsi e che pertanto l'autorità inferiore ha rifiutato a ragione l'approvazione al rilascio di un permesso di dimora. Ne discende che l'UFM con la decisione del 10 giugno 2010 non ha violato il diritto federale, né abusato del suo potere d'apprezzamento; l'autorità di prime cure non ha accertato in modo inesatto o incompleto i fatti giuridicamente rilevanti ed inoltre la decisione non è inadeguata (art. 106 cpv. 1 LAsi). Per questi motivi il ricorso va respinto. 7.Visto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 Esse sono fissate a fr. 800.- e vengono compensate con l'anticipo versato.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