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C-5043/2021 vom 12. Oktober 2021</w:t>
      </w:r>
    </w:p>
    <w:p>
      <w:r>
        <w:t>Bundesverwaltungsgericht, 2021-10-12, FR</w:t>
      </w:r>
    </w:p>
    <w:p>
      <w:r>
        <w:rPr>
          <w:b/>
        </w:rPr>
        <w:t xml:space="preserve">Quelle: </w:t>
      </w:r>
      <w:r>
        <w:t>https://mcp.opencaselaw.ch/entscheid/bvger_C-5043_2021_d20211012</w:t>
      </w:r>
    </w:p>
    <w:p>
      <w:r>
        <w:t>FR: TAF C-5043/2021 du 12 octobre 2021</w:t>
      </w:r>
    </w:p>
    <w:p>
      <w:r>
        <w:t>IT: TAF C-5043/2021 del 12 ottobre 2021</w:t>
      </w:r>
    </w:p>
    <w:p>
      <w:pPr>
        <w:pStyle w:val="Heading2"/>
      </w:pPr>
      <w:r>
        <w:t>Regeste</w:t>
      </w:r>
    </w:p>
    <w:p>
      <w:r>
        <w:t>Droit &amp;agrave; la rente | Assurance-invalidité; rejet de la demande de prestations; décision du 12 octobre 2021</w:t>
      </w:r>
    </w:p>
    <w:p>
      <w:pPr>
        <w:pStyle w:val="Heading2"/>
      </w:pPr>
      <w:r>
        <w:t>Erwägungen</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tant somatique que psychologique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L'instruction à venir concernera l'état de santé de l'intéressée dans son ensemble, soit également la problématique psychiatrique. Une expertise médicale pluridisciplinaire sera ainsi mise en oeuvre dans les disciplines de la cardiologie, de l'orthopédie, de la rhumatologie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w:t>
      </w:r>
    </w:p>
    <w:p>
      <w:r>
        <w:rPr>
          <w:b/>
        </w:rPr>
        <w:t>E. 10</w:t>
      </w:r>
    </w:p>
    <w:p>
      <w:r>
        <w:t>Cela fait, l'OAIE devra ensuite procéder, le cas échéant, à l'évaluation de l'invalidité de la recourante.</w:t>
      </w:r>
    </w:p>
    <w:p>
      <w:r>
        <w:rPr>
          <w:b/>
        </w:rPr>
        <w:t>E. 10.1</w:t>
      </w:r>
    </w:p>
    <w:p>
      <w:r>
        <w:t>L'évaluation du taux d'invalidité se fait principalement sur la base de trois méthodes, la méthode ordinaire de comparaison des revenus, la méthode spécifique et la méthode mixte. Leur application dépend du statut de la bénéficiaire potentielle de la rente.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(arrêts du TF 9C_279/2018 du 28 juin 2018 consid. 2.2 ; 9C_552/2016 du 9 mars 2017 consid. 4.2; 9C_875/2015 du 11 mars 2016 consid. 6.2 ; arrêt du TAF C-2400/2019 du 4 février 2022 consid. 11.2).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w:t>
      </w:r>
    </w:p>
    <w:p>
      <w:r>
        <w:rPr>
          <w:b/>
        </w:rPr>
        <w:t>E. 10.2</w:t>
      </w:r>
    </w:p>
    <w:p>
      <w:r>
        <w:t>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 art. 16 LPGA et 28a al. 1 LAI). La différence entre ces deux revenus permet de calculer le taux d'invalidité (ATF 137 V 334 consid. 3.1.1 ; arrêt du TF 8C_536/2017 du 5 mars 2018 consid. 5.1).</w:t>
      </w:r>
    </w:p>
    <w:p>
      <w:r>
        <w:rPr>
          <w:b/>
        </w:rPr>
        <w:t>E. 10.3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en règle générale, la mise en oeuvre d'une enquête de ménage menée sur place par une personne qualifiée (art. 69 al. 2 RAI ; arrêts du TF 9C_907/2011 du 21 mai 2012 consid. 2 ; 9C_406/2008 du 22 juillet 2008 consid. 4.2 ; 9C_313/2007 du 8 janvier 2008 consid. 4.1).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 du TF I 733/06 du 16 juillet 2007 consid. 4.2 ; arrêts du TAF C-3657/2018 du 3 mai 2022 consid. 8.2 ; C-4872/2017 du 16 octobre 2019 consid. 6.3.3 et les réf. cit.).</w:t>
      </w:r>
    </w:p>
    <w:p>
      <w:r>
        <w:rPr>
          <w:b/>
        </w:rPr>
        <w:t>E. 10.4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pondérées en fonction du temps alors attribué à chacune des activités précitées (ATF 141 V 15 consid. 4.5 ;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potentiel-le de la rente (ATF 144 I 28 consid. 4.2 s et les réf. cit. ; arrêt du TF 9C_387/2017 du 30 octobre 2017 consid. 5.3), mais toujours déterminante dans les autres situations (arrêts du TF 8C_633/2015 du 12 février 2016 consid. 4.3 ; 8C_462/2017 du 30 janvier 2018 consid. 5.2). Le Conseil fédéral a, du reste, élaboré un nouveau mode de calcul et modifié le règlement sur l'assurance-invalidité en conséquence, avec effet au 1er janvier 2018 (art. 27bis al. 2 à 4 RAI, dans sa version en vigueur jusqu'au 31 décembre 2021 ; arrêt du TF 8C_462/2017 du 30 janvier 2018 consid. 5.3 ; 9C_553/2017 du 18 décembre 2017 consid. 5 et 6.2).</w:t>
      </w:r>
    </w:p>
    <w:p>
      <w:r>
        <w:rPr>
          <w:b/>
        </w:rPr>
        <w:t>E. 10.5</w:t>
      </w:r>
    </w:p>
    <w:p>
      <w:r>
        <w:t>S'agissant de l'évaluation de l'invalidité des personnes qui ont décidé de leur propre gré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(ATF 142 V 290 consid. 7 ; 135 V 58 consid. 3.4.1 ; 131 V 51 consid. 5.1.2 et 5.2 ; arrêts du TF 9C_615/2016 du 21 mars 2017 consid. 5.4 pour l'étude des langues ; 9C_432/2016 du 10 février 2017 consid. 5.1 pour les activités sportives).</w:t>
      </w:r>
    </w:p>
    <w:p>
      <w:r>
        <w:rPr>
          <w:b/>
        </w:rPr>
        <w:t>E. 10.6</w:t>
      </w:r>
    </w:p>
    <w:p>
      <w:r>
        <w:t>Or, dans le cas présent, on constate une certaine confusion quant à la méthode retenue par l'OAIE pour évaluer l'invalidité de la recourante. Ainsi, alors qu'elle dispose du questionnaire pour l'employeur du 25 janvier 2021, dont il résulte que l'intéressée travaillait à temps partiel (53.8% ; OAIE pce 19 p. 13), et du questionnaire pour l'assuré du 3 mars 2021, dans lequel la recourante indique que sans atteinte à la santé, elle exercerait une activité professionnelle à 100% (OAIE pce 19 p. 5), l'autorité inférieure retient, dans son exposé d'une demande de prestations du 31 mars 2021 (OAIE pce 20), que l'activité plein temps vaut pour toute l'entreprise qui employait alors l'intéressée et que la méthode d'évaluation de l'invalidité applicable est par conséquent la méthode générale. Le Dr E._______ s'est donc uniquement prononcé, dans sa première prise de position du 22 avril 2021 (OAIE pce 21), sur l'incapacité de travail dans l'activité professionnelle, et, le 17 mai 2021, l'invalidité de la recourante a été évaluée en application de la méthode générale, aboutissant à un taux d'invalidité de 70% dès le 29 mars 2019 et de 31% dès le 30 novembre 2020 (OAIE pce 22). Puis, par courrier du 7 juin 2021 (OAIE pce 23), l'OAIE, relevant qu'il est dans l'impossibilité de procéder à l'examen de la demande de prestations car la recourante n'a pas répondu entièrement aux questions qui lui ont été posées, requiert de l'intéressée qu'elle complète et précise le point relatif aux tâches ménagères du questionnaire pour l'assuré qu'elle avait rempli auparavant. La recourante s'exécute en date du 18 juin 2021, précisant néanmoins toujours que sans atteinte à la santé, elle exercerait une activité professionnelle à 100% (OAIE pce 24). Le 20 juillet 2021, l'OAIE, sans autre explication, s'adresse alors à nouveau au Dr E._______, l'informant qu'il est nécessaire d'appliquer la méthode mixte d'évaluation de l'invalidité (OAIE pce 25). Dans sa seconde prise de position, du 26 juillet 2021, le Dr E._______ s'est donc également prononcé sur l'incapacité de travail dans les travaux du ménage, qu'il a estimée à 21% dès le 29 mars 2019 (OAIE pce 26). Dès lors, dans son projet de décision du 12 août 2021 (OAIE pce 27), l'OAIE a signifié à la recourante qu'elle comptait rejeter sa demande de prestations, au motif que l'invalidité, en application de la méthode mixte, se montait à 26% dès le 30 novembre 2020. Or, deux mois plus tard, dans sa décision du 12 octobre 2021 (OAIE pce 28), alors que le projet de décision n'a pas été contesté, l'autorité inférieure a rejeté la demande de prestations AI de l'intéressée, se fondant sur l'art. 16 LPGA et indiquant que dès le 30 novembre 2020, l'incapacité de travail dans l'exercice d'une activité respectant les limitations fonctionnelles est de 20% avec une diminution de la capacité de gain de 31%. Dans sa réponse du 12 avril 2022 (TAF pce 6), l'OAIE a conclu au rejet du recours, citant à nouveau l'art. 16 LPGA et la méthode générale de la comparaison des revenus, tout en précisant que l'incapacité de travail est de 21% dans le ménage.</w:t>
      </w:r>
    </w:p>
    <w:p>
      <w:r>
        <w:rPr>
          <w:b/>
        </w:rPr>
        <w:t>E. 10.7</w:t>
      </w:r>
    </w:p>
    <w:p>
      <w:r>
        <w:t>Au vu de ce qui précède, et dans la mesure où les éléments au dossier ne permettent pas au Tribunal d'établir, au degré de la vraisemblance prépondérante, la méthode d'évaluation de l'invalidité applicable au cas particulier, il s'agira pour l'OAIE de clarifier également le statut de la bénéficiaire potentielle de la rente et de procéder, le cas échéant, à une nouvelle évaluation de l'invalidité en application de la méthode ainsi déterminée. Si la méthode mixte devait être retenue, il conviendra que l'évaluation de l'invalidité dans les travaux habituels soit effectuée avec le concours d'un médecin mandaté, qui se déterminera de manière circonstanciée et détaillée sur les limitations alléguées par la personne concernée, en principe après entretien avec cette dernière (voir supra consid. 10.3 et 10.4).</w:t>
      </w:r>
    </w:p>
    <w:p>
      <w:r>
        <w:rPr>
          <w:b/>
        </w:rPr>
        <w:t>E. 10.8</w:t>
      </w:r>
    </w:p>
    <w:p>
      <w:r>
        <w:t>Enfin, toujours dans le cadre de l'évaluation de l'invalidité de la recourante, l'OAIE tiendra compte de la jurisprudence du Tribunal fédéral sur l'âge avancé.</w:t>
      </w:r>
    </w:p>
    <w:p>
      <w:r>
        <w:rPr>
          <w:b/>
        </w:rPr>
        <w:t>E. 10.8.1</w:t>
      </w:r>
    </w:p>
    <w:p>
      <w:r>
        <w:t>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[art. 21 al. 1 let. b LAVS (RS 831.10)]),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ainsi que de la durée prévisible des rapports de travail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 19 mars 2009 consid. 4.2 et les réf. cit.).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En effet, lors de l'évaluation de l'invalidité, aucun revenu d'invalide ne peut alors être pris en compte.</w:t>
      </w:r>
    </w:p>
    <w:p>
      <w:r>
        <w:rPr>
          <w:b/>
        </w:rPr>
        <w:t>E. 10.8.2</w:t>
      </w:r>
    </w:p>
    <w:p>
      <w:r>
        <w:t>En l'espèce, le Tribunal a constaté que l'état de santé ainsi que la capacité de travail résiduelle de l'intéressée n'ont pas encore été établis au degré de la vraisemblance prépondérante et que l'OAIE doit compléter l'instruction du dossier. Ainsi, la question de la mise en valeur de son éventuelle capacité (résiduelle) de travail par la recourante ne pourra être examinée que dans le futur, au moment où il aura été constaté au degré de preuve requis, par un complément d'instruction de l'autorité inférieure, que l'exercice (partiel) d'une activité lucrative est médicalement exigible. Dans la mesure où la recourante a déjà 61 ans à la date du présent arrêt et en aura 62 en décembre 2022, il appartiendra donc à l'autorité inférieure, si une éventuelle capacité de travail résiduelle est médicalement établie, d'appliquer alors la jurisprudence précitée et de déterminer si cette capacité est encore économiquement exploitable par l'intéressée.</w:t>
      </w:r>
    </w:p>
    <w:p>
      <w:r>
        <w:rPr>
          <w:b/>
        </w:rPr>
        <w:t>E. 11</w:t>
      </w:r>
    </w:p>
    <w:p>
      <w:r>
        <w:t>Au vu de tout ce qui précède, le recours doit être admis et la décision du 12 octobre 2021 annulée. La cause est renvoyée à l'autorité inférieure pour instruction complémentaire dans le sens des considérants et nouvelle décision.</w:t>
      </w:r>
    </w:p>
    <w:p>
      <w:r>
        <w:rPr>
          <w:b/>
        </w:rPr>
        <w:t>E. 12</w:t>
      </w:r>
    </w:p>
    <w:p>
      <w:r>
        <w:t>Vu l'issue du recours, il n'est pas perçu de frais de procédure (art. 63 al. 1 et 2 PA) et l'avance de frais de CHF 810.- versée par la recourante (TAF pce 3)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six pages.</w:t>
      </w:r>
    </w:p>
    <w:p>
      <w:r>
        <w:rPr>
          <w:b/>
        </w:rPr>
        <w:t>E. 29</w:t>
      </w:r>
    </w:p>
    <w:p>
      <w:r>
        <w:t>mars 2019 et de 50% dès le 30 novembre 2020, et, dans une activité adaptée aux limitations fonctionnelles retenues, de 0% dès le 25 janvier 2016, de 70% dès le 29 mars 2019 et de 20% dès le 30 novembre 2020, avec une invalidité de 21% dès le 29 mars 2019 dans les travaux du ménage (OAIE pce 26 p. 1 et 2). Son appréciation du cas (OAIE pce 26 p. 3) n’éclaire pas plus quant aux motifs pour lesquels il a retenu les taux d’incapacité de travail précités. Le Dr E._______ se borne en effet à y décrire les atteintes dont a souffert la recourante et les traitements qu’elle a subis, puis à affirmer que « l’assurée se plaint d'une douleur dans la poitrine d'origine musculaire qui, combinée à un trouble psychique, justifie encore une incapacité de travail de 50% dans l’activité habituelle et une légère diminution de la capacité de travail dans une activité adaptée ». On peut notamment se demander sur quoi se fonde le Dr E._______ pour considérer que le trouble psychique, qui n’a été rapporté que par des chirurgiens, des cardiologues ou des médecins dont on ne connaît pas la spécialité, a une répercussion sur la capacité de travail de la recourante. A cet égard, s’il est vrai qu’il est fait état, dans tous les rapports figurant au dossier, d’un syndrome dépressif, d’un syndrome anxio-dépressif ou d’un trouble de l’adaptation avec symptômes anxieux, ainsi que d’un traitement antidépresseur (Fluoxétine, puis Trazodone), puis</w:t>
      </w:r>
    </w:p>
    <w:p>
      <w:r>
        <w:t>C-5043/2021 Page 15 également anxiolytique (Clorazépate), il y a lieu de relever qu’aucun avis de spécialiste ne se trouve aux actes ou a été requis, et que la Dre D._______ indique dans le rapport E 213 qu’il n’y a pas de suivi psychiatrique (OAIE pce 3 point 3.1). 9. 9.1 Au vu de ce qui précède, le Tribunal constate que la documentation versée au dossier n'est pas suffisante pour porter un jugement valable sur le droit litigieux et établir, au degré de la vraisemblance prépondérante, l’état de santé tant somatique que psychologique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 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9.3 L’instruction à venir concernera l’état de santé de l’intéressée dans son ensemble, soit également la problématique psychiatrique. Une expertise médicale pluridisciplinaire sera ainsi mise en œuvre dans les disciplines de la cardiologie, de l’orthopédie, de la rhumatologie et de la psychiatrie, ainsi</w:t>
      </w:r>
    </w:p>
    <w:p>
      <w:r>
        <w:t>C-5043/2021 Page 16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10. Cela fait, l’OAIE devra ensuite procéder, le cas échéant, à l’évaluation de l’invalidité de la recourante. 10.1 L'évaluation du taux d'invalidité se fait principalement sur la base de trois méthodes, la méthode ordinaire de comparaison des revenus, la méthode spécifique et la méthode mixte. Leur application dépend du statut de la bénéficiaire potentielle de la rente.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(arrêts du TF 9C_279/2018 du 28 juin 2018 consid. 2.2 ; 9C_552/2016 du 9 mars 2017 consid. 4.2; 9C_875/2015 du 11 mars 2016 consid. 6.2 ; arrêt du TAF C-2400/2019 du 4 février 2022 consid. 11.2).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w:t>
      </w:r>
    </w:p>
    <w:p>
      <w:r>
        <w:t>C-5043/2021 Page 17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 10.2 S’agissant d'une personne exerçant une activité lucrative, le taux d’invalidité est calculé d'après la méthode ordinaire de comparaison des revenus.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d'invalide ; art. 16 LPGA et 28a al. 1 LAI). La différence entre ces deux revenus permet de calculer le taux d'invalidité (ATF 137 V 334 consid. 3.1.1 ; arrêt du TF 8C_536/2017 du 5 mars 2018 consid. 5.1). 10.3 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tels les tâches ménagères. Il s’agit de la méthode spécifique d'évaluation de l'invalidité. On compare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en règle générale, la mise en œuvre d’une enquête de ménage menée sur place par une personne qualifiée (art. 69 al. 2 RAI ; arrêts du TF 9C_907/2011 du 21 mai 2012 consid. 2 ; 9C_406/2008 du 22 juillet 2008 consid. 4.2 ; 9C_313/2007 du 8 janvier 2008 consid. 4.1).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w:t>
      </w:r>
    </w:p>
    <w:p>
      <w:r>
        <w:t>C-5043/2021 Page 18 personne concernée, en principe après entretien avec cette dernière (arrêt du TF I 733/06 du 16 juillet 2007 consid. 4.2 ; arrêts du TAF C-3657/2018 du 3 mai 2022 consid. 8.2 ; C-4872/2017 du 16 octobre 2019 consid. 6.3.3 et les réf. cit.). 10.4 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pondérées en fonction du temps alors attribué à chacune des activités précitées (ATF 141 V 15 consid. 4.5 ; 137 V 334 consid. 3.1). Depuis l’arrêt de la Cour européenne des droits de l’homme n° 7186/09 Di Trizio du 2 février 2016, l’application de la méthode mixte est restreinte lorsqu’une rente est supprimée ou réduite dans le cadre d’une révision suite à un changement de statut du ou de la bénéficiaire potentiel- le de la rente (ATF 144 I 28 consid. 4.2 s et les réf. cit. ; arrêt du TF 9C_387/2017 du 30 octobre 2017 consid. 5.3), mais toujours déterminante dans les autres situations (arrêts du TF 8C_633/2015 du 12 février 2016 consid. 4.3 ; 8C_462/2017 du 30 janvier 2018 consid. 5.2). Le Conseil fédéral a, du reste, élaboré un nouveau mode de calcul et modifié le règlement sur l’assurance-invalidité en conséquence, avec effet au 1er janvier 2018 (art. 27bis al. 2 à 4 RAI, dans sa version en vigueur jusqu’au</w:t>
      </w:r>
    </w:p>
    <w:p>
      <w:r>
        <w:rPr>
          <w:b/>
        </w:rPr>
        <w:t>E. 31</w:t>
      </w:r>
    </w:p>
    <w:p>
      <w:r>
        <w:t>mars 2021 (OAIE pce 20), que l’activité plein temps vaut pour toute l’entreprise qui employait alors l’intéressée et que la méthode d’évaluation de l’invalidité applicable est par conséquent la méthode générale. Le Dr E._______ s’est donc uniquement prononcé, dans sa première prise de position du 22 avril 2021 (OAIE pce 21), sur l’incapacité de travail dans l’activité professionnelle, et, le 17 mai 2021, l’invalidité de la recourante a été évaluée en application de la méthode générale, aboutissant à un taux d'invalidité de 70% dès le 29 mars 2019 et de 31% dès le 30 novembre 2020 (OAIE pce 22). Puis, par courrier du 7 juin 2021 (OAIE pce 23), l’OAIE, relevant qu’il est dans l’impossibilité de procéder à l’examen de la demande de prestations car la recourante n’a pas répondu entièrement aux questions qui lui ont été posées, requiert de l’intéressée qu’elle complète et précise le point relatif aux tâches ménagères du questionnaire pour l’assuré qu’elle avait rempli auparavant. La recourante s’exécute en date du 18 juin 2021, précisant néanmoins toujours que sans atteinte à la santé, elle exercerait une activité professionnelle à 100% (OAIE pce 24). Le 20 juillet 2021, l’OAIE, sans autre explication, s’adresse alors à nouveau au Dr E._______, l’informant qu’il est nécessaire d’appliquer la méthode mixte d’évaluation de l’invalidité (OAIE pce 25). Dans sa seconde prise de position, du 26 juillet 2021, le Dr E._______ s’est donc également prononcé sur l’incapacité de travail dans les travaux du ménage, qu’il a estimée à 21% dès le 29 mars 2019 (OAIE pce 26). Dès lors, dans son projet de décision du 12 août 2021 (OAIE pce 27), l’OAIE a signifié à la recourante qu’elle comptait rejeter sa demande de prestations, au motif que l’invalidité, en application de la méthode mixte, se montait à 26% dès le 30 novembre 2020. Or, deux mois plus tard, dans sa décision du 12 octobre 2021 (OAIE pce 28), alors que le projet de décision n’a pas été contesté, l’autorité inférieure a rejeté la demande de prestations AI de l’intéressée, se fondant sur l’art. 16 LPGA et indiquant que dès le 30 novembre 2020, l’incapacité de travail dans l’exercice d’une activité respectant les limitations fonctionnelles est de 20% avec une diminution de la capacité de gain de 31%. Dans sa réponse du 12 avril 2022 (TAF pce 6), l'OAIE a conclu au rejet du recours, citant à nouveau l’art. 16 LPGA et la méthode générale de la comparaison des revenus, tout en précisant que l’incapacité de travail est de 21% dans le ménage.</w:t>
      </w:r>
    </w:p>
    <w:p>
      <w:r>
        <w:t>C-5043/2021 Page 20 10.7 Au vu de ce qui précède, et dans la mesure où les éléments au dossier ne permettent pas au Tribunal d’établir, au degré de la vraisemblance prépondérante, la méthode d’évaluation de l’invalidité applicable au cas particulier, il s’agira pour l’OAIE de clarifier également le statut de la bénéficiaire potentielle de la rente et de procéder, le cas échéant, à une nouvelle évaluation de l’invalidité en application de la méthode ainsi déterminée. Si la méthode mixte devait être retenue, il conviendra que l'évaluation de l'invalidité dans les travaux habituels soit effectuée avec le concours d'un médecin mandaté, qui se déterminera de manière circonstanciée et détaillée sur les limitations alléguées par la personne concernée, en principe après entretien avec cette dernière (voir supra consid. 10.3 et 10.4). 10.8 Enfin, toujours dans le cadre de l’évaluation de l’invalidité de la recourante, l’OAIE tiendra compte de la jurisprudence du Tribunal fédéral sur l’âge avancé. 10.8.1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[art. 21 al. 1 let. b LAVS (RS 831.10)]),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ainsi que de la durée prévisible des rapports de travail (arrêt du TF 9C_188/2019 du 10 septembre 2019 consid. 7.2). La mise en valeur économique de la capacité résiduelle de travail dépend en effet notamment de la durée prévisible des rapports de travail, en particulier lors d'un changement</w:t>
      </w:r>
    </w:p>
    <w:p>
      <w:r>
        <w:t>C-5043/2021 Page 21 professionnel (ATF 138 V 457 consid. 3.2 ; arrêt du TF 9C_437/2008 du 19 mars 2009 consid. 4.2 et les réf. cit.).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En effet, lors de l'évaluation de l'invalidité, aucun revenu d’invalide ne peut alors être pris en compte. 10.8.2 En l’espèce, le Tribunal a constaté que l’état de santé ainsi que la capacité de travail résiduelle de l’intéressée n’ont pas encore été établis au degré de la vraisemblance prépondérante et que l’OAIE doit compléter l’instruction du dossier. Ainsi, la question de la mise en valeur de son éventuelle capacité (résiduelle) de travail par la recourante ne pourra être examinée que dans le futur, au moment où il aura été constaté au degré de preuve requis, par un complément d’instruction de l’autorité inférieure, que l'exercice (partiel) d'une activité lucrative est médicalement exigible. Dans la mesure où la recourante a déjà 61 ans à la date du présent arrêt et en aura 62 en décembre 2022, il appartiendra donc à l’autorité inférieure,</w:t>
      </w:r>
    </w:p>
    <w:p>
      <w:r>
        <w:t>C-5043/2021 Page 22 si une éventuelle capacité de travail résiduelle est médicalement établie, d’appliquer alors la jurisprudence précitée et de déterminer si cette capacité est encore économiquement exploitable par l’intéressée. 11. Au vu de tout ce qui précède, le recours doit être admis et la décision du 12 octobre 2021 annulée. La cause est renvoyée à l'autorité inférieure pour instruction complémentaire dans le sens des considérants et nouvelle décision. 12. Vu l'issue du recours, il n'est pas perçu de frais de procédure (art. 63 al. 1 et 2 PA) et l'avance de frais de CHF 810.- versée par la recourante (TAF pce 3)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six pages.</w:t>
      </w:r>
    </w:p>
    <w:p>
      <w:r>
        <w:t>C-5043/2021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