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C-5039/2019 vom 19. April 2021</w:t>
      </w:r>
    </w:p>
    <w:p>
      <w:r>
        <w:t>Bundesverwaltungsgericht, 2021-04-19, DE</w:t>
      </w:r>
    </w:p>
    <w:p>
      <w:r>
        <w:rPr>
          <w:b/>
        </w:rPr>
        <w:t xml:space="preserve">Quelle: </w:t>
      </w:r>
      <w:r>
        <w:t>https://mcp.opencaselaw.ch/entscheid/bvger_C-5039_2019</w:t>
      </w:r>
    </w:p>
    <w:p>
      <w:r>
        <w:t>FR: TAF C-5039/2019 du 19 avril 2021</w:t>
      </w:r>
    </w:p>
    <w:p>
      <w:r>
        <w:t>IT: TAF C-5039/2019 del 19 aprile 2021</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Das Bundesverwaltungsgericht ist zuständig für die Beurteilung von Beschwerden gegen Verfügungen nach Art. 5 VwVG, sofern kein Ausnahmetatbestand erfüllt ist (Art. 31 und 32 des Bundesgesetzes über das Bundesverwaltungsgericht vom 17. Juni 2005 [VGG; SR 172.32]). Zulässig sind Beschwerden gegen Verfügungen von Vorinstanzen gemäss Art. 33 VGG. Die SAK ist eine Vorinstanz im Sinn von Art. 33 Bst. d VGG (vgl. auch Art. 85bis Abs. 1 Bst. b AHVG).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Als direkter Adressat ist der Beschwerdeführer vom angefochtenen Einspracheentscheid vom 10. September 2019 (act. 41; vgl. auch act. 39 [vgl. hierzu E. 1.6.3 hiernach]) besonders berührt und er kann sich auf ein schutzwürdiges Interesse an dessen Aufhebung oder Änderung berufen (Art. 59 ATSG; Art. 48 Abs. 1 VwVG). Er ist zur Beschwerde legitimiert. Auf die im Übrigen frist- und formgerecht eingereichte Beschwerde (Art. 60 ATSG; Art. 50 Abs. 1 und Art. 52 Abs. 1 VwVG)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1.6.1</w:t>
      </w:r>
    </w:p>
    <w:p>
      <w:r>
        <w:t>Anfechtungsgegenstand im verwaltungsgerichtlichen Beschwerdeverfahren bilden, formell betrachtet, Verfügungen und - materiell - die in den Verfügungen geregelten Rechtsverhältnisse (BGE 125 V 413 E. 2a). Der Begriff der Verfügung bestimmt sich dabei mangels näherer Konkretisierung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1.6.2</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Bezieht sich also die Beschwerde nur auf einzelne der durch die Verfügung bestimmten Rechtsverhältnisse, gehören die nicht beanstandeten - verfügungsweise festgelegten - Rechtsverhältnisse zwar wohl zum Anfechtungs-, aber nicht zum Streitgegenstand (BGE 125 V 413 E. 2a). Den Parteianträgen kommt entsprechend dem Verfügungsgrundsatz für die Festlegung des Streitgegenstandes vorrangige Bedeutung zu. So wie die versicherte Person sich mit einer Verfügung durch Nichtanfechtung abfinden kann, so steht ihr auch die Befugnis zu, nur einzelne der verfügungsweise geregelten Rechtsverhältnisse durch Beschwerde richterlich überprüfen zu lassen (BGE 118 V 311 E. 3b). Den Streitgegenstand bestimmende, aber aufgrund der Beschwerdebegehren nicht beanstandete Elemente prüft das Gericht nur, wenn hierzu aufgrund der Parteivorbringen oder anderer sich aus den Akten ergebender Anhaltspunkte hinreichender Anlass vorhanden ist (BGE 125 V 413 E. 2c).</w:t>
      </w:r>
    </w:p>
    <w:p>
      <w:r>
        <w:rPr>
          <w:b/>
        </w:rPr>
        <w:t>E. 1.6.3</w:t>
      </w:r>
    </w:p>
    <w:p>
      <w:r>
        <w:t>Anfechtungsobjekt und damit Begrenzung des Streitgegenstandes des vorliegenden Beschwerdeverfahrens (vgl. BGE 131 V 164 E. 2.1) bildet der angefochtene Einspracheentscheid der Vorinstanz vom 10. September 2019 (act. 41). Das ebenfalls als "Einspracheentscheid" bezeichnete Schreiben vom 27. August 2019 (act. 39), welches dem Beschwerdeführer als Beilage des angefochtenen Einspracheentscheids vom 10. September 2019 übermittelt worden ist und aus welchem die Abrechnungen und die Berechnungsgrundlagen ersichtlich sind, ist als integrierender Bestandteil des vorliegenden Anfechtungsobjekts zu qualifizieren (vgl. hierzu auch E. 1.3 hiervor).</w:t>
      </w:r>
    </w:p>
    <w:p>
      <w:r>
        <w:rPr>
          <w:b/>
        </w:rPr>
        <w:t>E. 1.6.4</w:t>
      </w:r>
    </w:p>
    <w:p>
      <w:r>
        <w:t>Beschwerdeweise brachte der Beschwerdeführer am 24. September 2019 insbesondere vor, seine Versicherungszeit betrage 9 Jahre und 11 Monate und es sei die korrekte Versicherungszeit festzustellen resp. die widersprüchliche Altersrente (Fr. 481.- oder Fr. 485.-) eindeutig zu bestimmen (B-act. 1). Im Rahmen der Replik vom 21. Januar 2020 machte er überdies geltend, sein versichertes Einkommen werde einmal mit Fr. 115'396.- und einmal mit Fr. 113'760.- angegeben und der durchschnittliche Bruttolohn betrage gemäss seiner Berechnung Fr. 108'695.-. Er bitte deshalb um Überprüfung und Neuberechnung der Altersrente auf Grundlage des korrekten Jahreseinkommens (B-act. 9). Mit Blick auf diese Ausführungen und die in vorstehender Erwägung 1.6.2 zusammengefasst wiedergegebene bundesgerichtliche Rechtsprechung ist im vorliegenden Beschwerdeverfahren an sich nur streitig und zu prüfen, ob die Vorinstanz im Rahmen der Berechnung der Altersrente zu Recht von einer gesamten Versicherungszeit von 9 Jahren und 5 Monaten sowie von einem massgebenden durchschnittlichen Jahreseinkommen in der Höhe von Fr. 112'800.- (ab Beginn der Altersrente) resp. Fr. 113'760.- (ab 1. Januar 2019; act. 36 S. 4 und 5) ausgegangen ist. Obwohl die weiteren Berechnungselemente (Versicherungsjahre des Jahrgangs [44 Jahre], 9 volle Versicherungsjahre, 1.5 Erziehungsgutschriften, Rentenskala 9) vom Beschwerdeführer an sich nicht beanstandet worden sind und diese Elemente somit zwar wohl zum Anfechtungs-, nicht aber zum Streitgegenstand gehören, ist dem Beschwerdeführer die Rentenberechnung dennoch anhand dieser Elemente in nachvollziehbarer Weise zu erklären. Nicht mehr streitig und zu prüfen ist im Übrigen, dass die Beitragsdauer im Jahr 2012 12 Monate betragen hat.</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10. September 2019 in Kraft standen; weiter aber auch solche, die zu jenem Zeitpunkt bereits ausser Kraft getreten waren, die aber für die Beurteilung allenfalls früher entstandener Leistungsansprüche von Belang sind. Die Frage, ob die SAK die Berechnung der Altersrente des Beschwerdeführers korrekt durchgeführt hat, beurteilt sich grundsätzlich nach den im Juli 2018 (Monat, welcher der Vollendung des gemäss Art. 21 Abs. 1 Bst. a AHVG massgebenden Altersjahres [65] folgt [Art. 21 Abs. 2 AHVG]) gültigen Bestimmungen des AHVG und der Verordnung vom 31. Oktober 1947 über die Alters- und Hinterlassenenversicherung (AHVV, SR 831.101) laut den Bestimmungen gemäss der 10. AHV-Revision (Übergangsbestimmungen der 10. AHV-Revision). Mit Blick auf den Zeitpunkt Juli 2018 ist gegebenenfalls auch die Wegleitung des BSV über die Renten in der Eidgenössischen Alters-, Hinterlassenen- und Invalidenversicherung, gültig ab 1. Januar 2003, Stand 1. Januar 2018, anwendbar (im Folgenden: RWL; abrufbar unter www.bsv.admin.ch &gt; Sozialversicherungen &gt; AHV &gt; Grundlagen &amp; Gesetze &gt; Gesetze &amp; Verordnungen &gt; weitere Informationen &gt; Weisungen AHV &gt; Grundlagen AHV &gt; Weisungen Renten &gt; RWL &gt; alle Versionen &gt; Version 12; zuletzt besucht am 6. April 2021).</w:t>
      </w:r>
    </w:p>
    <w:p>
      <w:r>
        <w:rPr>
          <w:b/>
        </w:rPr>
        <w:t>E. 2.2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gemäss Art. 29bis Abs. 1 AHVG nach Massgabe der Beitragsjahre, Erwerbseinkommen sowie der Erziehungs- oder Betreuungsgutschriften der rentenberechtigten Person berechnet. Sie werden als Vollrenten (für Versicherte mit vollständiger Beitragsdauer) oder als Teilrenten (für Versicherte mit unvollständiger Beitragsdauer) ausgerichtet (Art. 29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Nach Art. 38 AHVG entspricht die Teilrente einem Bruchteil der nach den Art. 34 bis Art. 37 AHVG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2.4</w:t>
      </w:r>
    </w:p>
    <w:p>
      <w:r>
        <w:t>Die Beitragsdauer einer versicherten Person bestimmt sich in der Re-gel nach den Einträgen in ihren individuellen Konten (Art. 30ter AHVG). 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2.5</w:t>
      </w:r>
    </w:p>
    <w:p>
      <w:r>
        <w:t>Innerhalb der anwendbaren Rentenskala bestimmt sich der Rentenbetrag nach dem durchschnittlichen Jahreseinkommen. Dieses setzt sich grundsätzlich zusammen aus den Erwerbseinkommen, den Erziehungsgutschriften und den Betreuungsgutschriften (Art. 29bis Abs. 1 AHVG [vgl. E. 2.3 hiervor] in Verbindung mit Art. 29quater AHVG). Zur Ermittlung des massgebenden durchschnittlichen Jahreseinkommens wird die Summe der Erwerbseinkommen entsprechend dem Rentenindex gemäss Art.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w:t>
      </w:r>
    </w:p>
    <w:p>
      <w:r>
        <w:rPr>
          <w:b/>
        </w:rPr>
        <w:t>E. 2.6</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3</w:t>
      </w:r>
    </w:p>
    <w:p>
      <w:r>
        <w:t>Nachfolgend ist in einem ersten Schritt zu prüfen, ob die Vorinstanz bei der Altersrentenberechnung zu Recht von einer gesamten Versicherungszeit von 9 Jahren und 5 Monaten - anstelle der vom Beschwerdeführer beantragten 9 Jahre und 11 Monate - ausgegangen ist.</w:t>
      </w:r>
    </w:p>
    <w:p>
      <w:r>
        <w:rPr>
          <w:b/>
        </w:rPr>
        <w:t>E. 3.1</w:t>
      </w:r>
    </w:p>
    <w:p>
      <w:r>
        <w:t>Massgebend für die Zusprache einer Altersrente ist der Eintritt des Versicherungsfalles, also das Erreichen des Rentenalters (Geburtstag). Dies gilt für das Erreichen des ordentlichen Rentenalters genauso wie für das Erreichen des Rentenalters bei ein- oder zweijährigem Rentenvorbezug (vgl. hierzu Urteil des BGer 9C_768/2012 vom 11. Oktober 2013 E. 5.2 mit Hinweis auf Urteil des BGer 9C_53/2013 vom 6. August 2013 E. 3.3). Der Versicherungsfall des am (...) 1953 geborenen Beschwerdeführers, welcher auf einen ein- oder zweijährigen Rentenvorbezug verzichtet hatte, trat somit am (...) 2018 ein. Davon ist im Zusammenhang mit der Bestimmung der Beitragsjahre auszugehen.</w:t>
      </w:r>
    </w:p>
    <w:p>
      <w:r>
        <w:rPr>
          <w:b/>
        </w:rPr>
        <w:t>E. 3.2</w:t>
      </w:r>
    </w:p>
    <w:p>
      <w:r>
        <w:t>Wie vorstehend dargelegt (vgl. E. 1.6.4 am Schluss), ist nicht mehr strittig, dass die Beitragsdauer im Jahr 2012 12 Monate betragen hatte. Da der Versicherungsfall beim Beschwerdeführer am (...) 2018 eingetreten war und die ordentlichen Renten gemäss Art. 29bis Abs. 1 AHVG nach Massgabe unter anderem der Beitragsjahre zwischen dem 1. Januar nach Vollendung des 20. Altersjahres und dem 31. Dezember vor Eintritt des Versicherungsfalles - somit vorliegend bis zum 31. Dezember 2017 - zu berechnen sind (vgl. E. 2.3 und E. 2.4 hiervor), weist der Beschwerdeführer ab dem Jahre 2008 bis Ende Dezember 2017 eine Versicherungszeit von insgesamt 9 (vollen) Jahren und 5 Monaten auf (act. 37 und act. 36 S. 4). Entgegen der Auffassung des Beschwerdeführers kann die Versicherungszeit von Januar bis Juni 2018 - somit weitere 6 Monate - in Anwendung von Art. 29bis Abs. 1 AHVG bei der Bemessung der Beitragsjahre nicht berücksichtigt werden. Insofern sind die diesbezüglichen Ausführungen der Vorinstanz zutreffend und nicht zu beanstanden.</w:t>
      </w:r>
    </w:p>
    <w:p>
      <w:r>
        <w:rPr>
          <w:b/>
        </w:rPr>
        <w:t>E. 4</w:t>
      </w:r>
    </w:p>
    <w:p>
      <w:r>
        <w:t>Aufgrund einer Versicherungszeit von insgesamt 9 Jahren und 5 Monaten ergibt sich bezüglich der anwendbaren Rentenskala weiter, dass bei der Entstehung des Anspruchs auf eine Altersrente am 1. Juli 2018 die Beitragsdauer des Jahrgangs des Beschwerdeführers (1953) 44 Jahre betragen hat (vgl. www.bsv.admin.ch &gt; Sozialversicherungen &gt; AHV &gt; Grundlagen &amp; Gesetze &gt; Gesetze &amp; Verordnungen &gt; weitere Informationen &gt; Weisungen AHV &gt; Grundlagen AHV &gt; Weisungen Renten &gt; Rententabellen 2021 &gt; Download &gt; Jahrgangstabellen [S. 8]; zuletzt besucht am 11. Januar 2021). Die anwendbare Rentenskala, welche sich gemäss Art. 38 Abs. 2 AHVG nur nach den vollen Beitragsjahren bemisst, ist daher aufgrund der 9 vollen Beitragsjahren des Beschwerdeführers (vgl. E. 3.2 hiervor) die Rentenskala 9 anwendbar (vgl. www.bsv.admin.ch &gt; Sozialversicherungen &gt; AHV &gt; Grundlagen &amp; Gesetze &gt; Gesetze &amp; Verordnungen &gt; weitere Informationen &gt; Weisungen AHV &gt; Grundlagen AHV &gt; Weisungen Renten &gt; Rententabellen &gt; Rententabellen 2021 [aktuelle Version 15] &gt; Download; Skalenwähler, S. 12 [44 Beitragsjahre des Jahrgangs 1953 bei 9 vollen Beitragsjahren]; zuletzt besucht am 11. Januar 2021).</w:t>
      </w:r>
    </w:p>
    <w:p>
      <w:r>
        <w:rPr>
          <w:b/>
        </w:rPr>
        <w:t>E. 5</w:t>
      </w:r>
    </w:p>
    <w:p>
      <w:r>
        <w:t>Mit Blick auf die vom Beschwerdeführer replicando am 21. Januar 2020 gemachten Ausführungen (B-act. 9) betreffend die widersprüchlichen Jahreseinkommen bzw. dessen selber errechnetes Durchschnittseinkommen ergibt sich weiter was folgt:</w:t>
      </w:r>
    </w:p>
    <w:p>
      <w:r>
        <w:rPr>
          <w:b/>
        </w:rPr>
        <w:t>E. 5.1</w:t>
      </w:r>
    </w:p>
    <w:p>
      <w:r>
        <w:t>Vorab ist darauf hinzuweisen, dass für die Berechnung der Altersrente die Erwerbseinkommen - analog den Beitragsjahren - in Anwendung von Art. 29bis Abs. 1 AHVG ebenfalls nur bis zum 31. Dezember 2017 (vgl. E. 2.3 und E. 2.5 hiervor) zu berücksichtigen sind.</w:t>
      </w:r>
    </w:p>
    <w:p>
      <w:r>
        <w:rPr>
          <w:b/>
        </w:rPr>
        <w:t>E. 5.2</w:t>
      </w:r>
    </w:p>
    <w:p>
      <w:r>
        <w:t>Hinsichtlich des vom Beschwerdeführer erwähnten Widerspruchs zwischen dem Jahreseinkommen in der Höhe von Fr. 115'396.- sowie demjenigen in der Höhe von Fr. 113'760.- ist weiter festzuhalten, dass es sich beim letzteren Betrag um das von der Vorinstanz errechnete massgebende durchschnittliche Jahreseinkommen (act. 39 S. 3) und beim ersteren um das im Jahr 2012 generierte Einkommen handelt (act. 39 S. 5). Im Weiteren ergibt sich hinsichtlich des vom Beschwerdeführer errechneten massgeblichen durchschnittlichen Jahreseinkommen weiter was folgt:</w:t>
      </w:r>
    </w:p>
    <w:p>
      <w:r>
        <w:rPr>
          <w:b/>
        </w:rPr>
        <w:t>E. 5.3.1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unterstützten (vgl. BGE 117 V 261 E. 3b und 3d).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 Zürich/Basel/Genf, 2013, Rz. 482 [S. 169 f.]). Wie dieser Beweis erbracht werden muss, ist jedoch nicht vorgeschrieben.</w:t>
      </w:r>
    </w:p>
    <w:p>
      <w:r>
        <w:rPr>
          <w:b/>
        </w:rPr>
        <w:t>E. 5.3.2</w:t>
      </w:r>
    </w:p>
    <w:p>
      <w:r>
        <w:t>Der Beschwerdeführer verlangte weder einen Auszug aus dem IK noch eine Berichtigung dieses Kontos. Unter diesen Umständen kann er eine allfällige Berichtigung des IK nur verlangen, wenn entweder die Eintragungen in den IK-Auszügen vom 8. Januar 2019 (act. 12) und 9. September 2019 (act. 13) offenkundig falsch sind oder er für deren Unrichtigkeit den vollen Beweis zu erbringen vermag (vgl. E. 5.3.1 hiervor).</w:t>
      </w:r>
    </w:p>
    <w:p>
      <w:r>
        <w:rPr>
          <w:b/>
        </w:rPr>
        <w:t>E. 5.3.3</w:t>
      </w:r>
    </w:p>
    <w:p>
      <w:r>
        <w:t>Gemäss den IK-Auszügen vom 8. Januar 2019 (act. 12) und 9. September 2019 (act. 13) bezog der Beschwerdeführer in der Zeitspanne von August 2008 bis Ende Dezember 2017 ein Einkommen in der Höhe von total Fr. 986'093.-. Entsprechende Nachforschungen bei der AK B._______ und der ehemaligen Arbeitgeberin des Beschwerdeführers ergaben, dass die jeweiligen Einkommen richtig abgerechnet worden und deshalb keine Korrekturen vorzunehmen gewesen waren (B-act. 15 und 16). Diese Ausführungen sind mit Blick auf den Umstand, dass als beitragspflichtiges Einkommen aus unselbstständiger Erwerbstätigkeit grundsätzlich jede Entschädigung oder Zuwendung gilt, die aus dem Arbeitsverhältnis bezogen wird, soweit sie nicht kraft ausdrücklicher gesetzlicher Vorschrift von der Beitragspflicht ausgenommen ist (vgl. hierzu BGE 133 V 556 E. 4 mit Hinweisen), und mit Blick auf die Tatsache, dass Familienzulagen und Kranken- sowie Unfalltaggelder nicht AHV-pflichtig und daher nicht abzurechnen sind, nicht zu beanstanden (vgl. hierzu Art. 5 Abs. 2 AHVG in Verbindung mit Art. 6 Abs. 2 Bst. b und f AHVV; zu den vorliegend massgeblichen Kinder- und Ausbildungszulagen vgl. auch Urteil des BGer 9C_753/2009 vom 27. Januar 2010 E. 5.2 sowie Rz. 2170 der der Wegleitung über den massgebenden Lohn in der AHV, IV und EO [WML] in der vorliegend anwendbaren, vom 7. Dezember 2018 bis und mit 14. Januar 2020 in Kraft gewesenen Version 14; abrufbar unter www.sozialversicherungen.admin.ch &gt; AHV &gt; Grundlagen AHV&gt; Weisungen Beiträge &gt; WML &gt; Version 14; zuletzt besucht am 6. April 2021). Unter diesen Aspekten sind die Eintragungen in den IK-Auszügen vom 8. Januar 2019 (act. 12) und 9. September 2019 (act. 13) nicht offenkundig falsch.</w:t>
      </w:r>
    </w:p>
    <w:p>
      <w:r>
        <w:rPr>
          <w:b/>
        </w:rPr>
        <w:t>E. 5.3.4</w:t>
      </w:r>
    </w:p>
    <w:p>
      <w:r>
        <w:t>Da der Beschwerdeführer - soweit aus den Akten ersichtlich - weder einen Kontoauszug noch eine entsprechende Berichtigung verlangt hat und die Eintragungen im Individuellen Konto nach dem vorstehend Dargelegten nicht offensichtlich falsch sind (vgl. E. 5.3.1 bis 5.3.3 hiervor), ist einzig auf die Angaben gemäss den IK-Auszügen vom 8. Januar 2019 (act. 12) und 9. September 2019 (act. 13) abzustellen, zumal auch der Beschwerdeführer selber für deren Unrichtigkeit keinerlei Beweise erbracht hat (vgl. E. 5.3.2 hiervor). Da weitere Beweismassnahmen an diesem Ergebnis nichts mehr zu ändern vermögen, ist auf die Abnahme weiterer Beweise zu verzichten (zur antizipierten Beweiswürdigung vgl. BGE 122 V 157 E. 1d).</w:t>
      </w:r>
    </w:p>
    <w:p>
      <w:r>
        <w:rPr>
          <w:b/>
        </w:rPr>
        <w:t>E. 5.3.5</w:t>
      </w:r>
    </w:p>
    <w:p>
      <w:r>
        <w:t>Aufgrund der vorstehenden Erwägungen ergibt sich zusammenfassend, dass der Beschwerdeführer gemäss den IK-Auszügen vom 8. Januar 2019 (act. 12) und 9. September 2019 (act. 13) ein Erwerbseinkommen in der Schweiz in der Höhe von insgesamt Fr. 986'093.- generiert hat. Nachfolgend ist weiter zu prüfen, ob die Vorinstanz - daraus resultierend - das massgebende durchschnittliche Jahreseinkommen zu Recht auf Fr. 112'800.- (ab Beginn des Altersrentenanspruchs am 1. Juli 2018) resp. auf Fr. 113'760.- (ab 1. Januar 2019) festgelegt hat.</w:t>
      </w:r>
    </w:p>
    <w:p>
      <w:r>
        <w:rPr>
          <w:b/>
        </w:rPr>
        <w:t>E. 6.1</w:t>
      </w:r>
    </w:p>
    <w:p>
      <w:r>
        <w:t>Das nicht zu beanstandende, in der Schweiz erzielte Einkommen in der Höhe von total Fr. 986'093.- ist nicht zwecks der Ausgleichung der Inflation entsprechend dem Rentenindex gemäss Art. 33ter AHVG aufzuwerten, da der Aufwertungsfaktor vorliegend 1.000 beträgt (vgl. www.bsv.admin.ch &gt; Sozialversicherungen &gt; AHV &gt; Grundlagen &amp; Gesetze &gt; Gesetze &amp; Verordnungen &gt; weitere Informationen &gt; Weisungen AHV &gt; Grundlagen AHV &gt; Weisungen Renten &gt; Rententabellen &gt; Rententabellen 2021 [aktuelle Version 15] &gt; Download; eintrittsabhängiger pauschaler Aufwertungsfaktor 2018 [Jahr des Beginns der Altersrente], S. 17; erster massgeblicher IK-Eintrag im Jahr 2008; zuletzt besucht am 6. April 2021; vgl. act. 12; E. 2.5 hiervor). Geteilt durch die Anzahl der festgestellten und massgeblichen Beitragszeit von 9 Jahren und 5 Monaten resp. 113 Monaten ergibt dies somit als Zwischenergebnis ein durchschnittliches Jahreseinkommen von Fr.104'718.-, was die Vorinstanz korrekt festgestellt hat (act. 36 S. 4).</w:t>
      </w:r>
    </w:p>
    <w:p>
      <w:r>
        <w:rPr>
          <w:b/>
        </w:rPr>
        <w:t>E. 6.2</w:t>
      </w:r>
    </w:p>
    <w:p>
      <w:r>
        <w:t>Der Beschwerdeführer hat unbestrittenermassen und in Anwendung von Art. 29sexies Abs. 2 AHVG in Verbindung mit Art. 52f Abs. 1 und 5 AHVV Anspruch auf Erziehungsgutschriften (vgl. E. 2.6 hiervor) für 1.5 Jahre. In Anwendung von Art. 34 AHVG in Verbindung mit Art. 29sexies Abs. 2 AHVG belief sich die Höhe einer Erziehungsgutschrift im Zeitpunkt der Entstehung der Altersrente des Beschwerdeführers (1. Juli 2018) auf Fr. 63'450.- (Fr. 1'175.- x 12 x 3 x 1.5 (vgl. www.bsv.admin.ch &gt; Sozialversicherungen &gt; AHV &gt; Grundlagen &amp; Gesetze &gt; Gesetze &amp; Verordnungen &gt; weitere Informationen &gt; Weisungen AHV &gt; Grundlagen AHV &gt; Weisungen Renten &gt; Rententabellen &gt; alle Versionen &gt; Version 13 [Rententabellen 2015] &gt; Download &gt; monatliche Vollrenten [S. 18]; zuletzt besucht am 6. April 2021). Unter Berücksichtigung von insgesamt (massgeblichen) 9 Jahren und 5 Monaten resultiert demnach eine durchschnittliche Erziehungsgutschrift in der Höhe von (gerundet) Fr. 6'738.- (Fr. 63'450.- : 113 [Monate] x 12), wie dies die Vorinstanz ebenfalls korrekt ermittelt hat.</w:t>
      </w:r>
    </w:p>
    <w:p>
      <w:r>
        <w:rPr>
          <w:b/>
        </w:rPr>
        <w:t>E. 6.3</w:t>
      </w:r>
    </w:p>
    <w:p>
      <w:r>
        <w:t>Aufgrund der vorstehenden Erwägungen resultiert bei einem massgebenden durchschnittlichen Jahreseinkommen von Fr.104'718.- und Erziehungsgutschriften von insgesamt Fr. 6'738.- ein durchschnittliches Jahreseinkommen in der Höhe von insgesamt Fr. 111'456.-. Dabei kann es mit Blick auf die Nachvollziehbarkeit der beiden von der Vorinstanz erwähnten Einkommensgrössen in der Höhe von Fr. 112'800.- und Fr. 113'760.- (vgl. E. 5.3.5 hiervor) noch nicht sein Bewenden haben.</w:t>
      </w:r>
    </w:p>
    <w:p>
      <w:r>
        <w:rPr>
          <w:b/>
        </w:rPr>
        <w:t>E. 6.4.1</w:t>
      </w:r>
    </w:p>
    <w:p>
      <w:r>
        <w:t>Gemäss Art. 53 Abs. 1 AHVV stellt der Bundesrat verbindliche Rententabellen auf, nach denen die errechneten Monatsrenten abgestuft werden. Mit Blick auf den Anspruchsbeginn im Juli 2018 kommt vorab das Rentensystem 2015 zur Anwendung. Gemäss diesem wird die volle Monatsrente basierend auf einem auf die nächsten Fr. 1'410.- gerundeten RAM (Revenu annuel moyen déterminant) berechnet (vgl. https://soziale-sicherheit-chss.ch/wp-content/uploads/2016/06/59_CHSS_02-16_de_Schnegg.pdf; zuletzt besucht am 6. April 2021). In den entsprechenden Rententabellen 2015 (a.a.O., S. 88; vgl. E. 6.2) wurde jedoch darauf verzichtet, ab Fr. 84'600.- die nächsten, jeweils um Fr. 1'410.- erhöhten Schritte anzugeben. Mit Blick auf die entsprechenden Erhöhungsschritte (von Fr. 84'600.- auf Fr. 86'010.-, Fr. 87'420.-, Fr. 88'830.-, Fr. 90'240.-, Fr. 91'650.-, Fr. 93'060.-, Fr. 94'470.-, Fr. 95'880.-, Fr. 97'290.-, Fr. 98'700.-, Fr. 100'110.-, Fr. 101'520.-, Fr. 102'930.-, Fr. 104'340.-, Fr. 105'750.-, Fr. 107'160.-, Fr. 108'570.-, Fr. 109'980.-, Fr. 111'390.-, Fr. 112'800.-) lässt sich nicht beanstanden, dass die Vorinstanz bei einem massgebenden durchschnittlichen Jahreseinkommen in der Höhe von insgesamt Fr. 111'456.- (vgl. E. 6.3 hiervor), welches zwischen den beiden Werten von Fr. 111'390.- und Fr. 112'800.- liegt, nach 20 Erhöhungsschritten von jeweils Fr. 1'410.- ein RAM in der Höhe von Fr. 112'800.- in ihrer Berechnung aufgeführt hat (act. 36 S. 4 und 5 sowie act. 39 S. 3). Ergänzend ist darauf hinzuweisen, dass dieses Einkommen gemäss den Rententabellen 2015 zwar deutlich über der Bestimmungsgrösse des massgebenden durchschnittlichen Jahreseinkommens in der Höhe von Fr. 84'600.- (und mehr) liegt, jedoch nicht gleichzeitig zu einem höheren Rentenbetrag führt (Rententabellen 2015, a.a.O., S. 88).</w:t>
      </w:r>
    </w:p>
    <w:p>
      <w:r>
        <w:rPr>
          <w:b/>
        </w:rPr>
        <w:t>E. 6.4.2</w:t>
      </w:r>
    </w:p>
    <w:p>
      <w:r>
        <w:t>Ab dem 1. Juli 2019 kommen im Rahmen des Rentensystems 2019 die Rententabellen 2019 zur Anwendung. Gemäss diesen wird die volle Monatsrente basierend auf einem auf die nächsten Fr. 1'422.- gerundeten RAM (Revenu annuel moyen déterminant) berechnet. In den entsprechenden Rententabellen 2019 wurde jedoch ebenfalls darauf verzichtet, ab der neuen Bestimmungsgrösse des massgebenden durchschnittlichen Jahreseinkommens in der Höhe von neu Fr. 85'320.- die nächsten, jeweils neu um Fr. 1'422.- erhöhten Schritte anzugeben (vgl. www.bsv.admin.ch &gt; Sozialversicherungen &gt; AHV &gt; Grundlagen &amp; Gesetze &gt; Gesetze &amp; Verordnungen &gt; weitere Informationen &gt; Weisungen AHV &gt; Grundlagen AHV &gt; Weisungen Renten &gt; Rententabellen &gt; alle Versionen &gt; Version 14 [Rententabellen 2019] &gt; Download &gt; monatliche Teilrenten [S. 88]; zuletzt besucht am 6. April 2021). Mit Blick auf die entsprechenden Erhöhungsschritte (von Fr. 85'320.- auf Fr. 86'742.-, Fr. 88'164.-, Fr. 89'586.-, Fr. 91'008.-, Fr. 92'430.-, Fr. 93'852.-, Fr. 95'274.-, Fr. 96'696.-, Fr. 98'118.-, Fr. 99'540.-, Fr. 100'962.-, Fr. 102'384.-, Fr. 103'806.-, Fr. 105'228.-, Fr. 106'650.-, Fr. 108'072.-, Fr. 109'494.-, Fr. 110'916.-, Fr. 112'338.-, Fr. 113'760.-) entspricht das gemäss den Rententabellen 2015 nach 20 Erhöhungsschritten von jeweils Fr. 1'410.- ermittelte, durchschnittliche massgebende Einkommen in der Höhe von Fr. 112'800.- ab 1. Januar 2019 - unter Berücksichtigung von ebenfalls 20 Erhöhungsschritten in der Höhe von neu jeweils Fr. 1'422.- - neu einem RAM in der Höhe von Fr. 113'760.-. Insofern lässt sich auch nicht beanstanden, dass die Vorinstanz diesen ab 1. Januar 2019 geltende Wert in ihrer Berechnung aufgeführt hat (act. 36 S. 4 und 5 sowie act. 39 S. 3).</w:t>
      </w:r>
    </w:p>
    <w:p>
      <w:r>
        <w:rPr>
          <w:b/>
        </w:rPr>
        <w:t>E. 6.5</w:t>
      </w:r>
    </w:p>
    <w:p>
      <w:r>
        <w:t>Einkommen in der Höhe von Fr. 84'600.- und mehr entsprachen gemäss den anwendbaren Rententabellen 2015 im Jahr 2018 bei der vorliegend zur Anwendung gelangenden Rentenskala 9 (vgl. E. 4. hiervor) einem monatlichen AHV-Rentenbetrag von Fr. 481.- (vgl. Rententabellen 2015, a.a.O., S. 88). Ab 1. Januar 2019 erhöhte sich dieser Betrag bei einem massgebenden durchschnittlichen Jahreseinkommen von Fr. 85'320.- und mehr auf Fr. 485.- (vgl. Rententabellen 2019, a.a.O., S. 88; zuletzt besucht am 6. April 2021). Diese von der Vorinstanz errechneten monatlichen Rentenbeträge lassen sich somit nicht beanstanden.</w:t>
      </w:r>
    </w:p>
    <w:p>
      <w:r>
        <w:rPr>
          <w:b/>
        </w:rPr>
        <w:t>E. 7</w:t>
      </w:r>
    </w:p>
    <w:p>
      <w:r>
        <w:t>Aufgrund der vorstehenden Erwägungen ist zusammenfassend festzuhalten, dass die Vorinstanz die Altersrente des Beschwerdeführers korrekt berechnet hat. Demnach erweist sich der angefochtene Einspracheentscheid der Vorinstanz vom 10. September 2019 als rechtens, weshalb die dagegen vom Versicherten am 24. September 2019 (Posteingang: 30. September 2019) erhobene Beschwerde als unbegründet abzuweisen ist.</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