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C-5028/2020 vom 16. September 2024</w:t>
      </w:r>
    </w:p>
    <w:p>
      <w:r>
        <w:t>Bundesverwaltungsgericht, 2024-09-16, DE</w:t>
      </w:r>
    </w:p>
    <w:p>
      <w:r>
        <w:rPr>
          <w:b/>
        </w:rPr>
        <w:t xml:space="preserve">Quelle: </w:t>
      </w:r>
      <w:r>
        <w:t>https://mcp.opencaselaw.ch/entscheid/bvger_C-5028_2020</w:t>
      </w:r>
    </w:p>
    <w:p>
      <w:r>
        <w:t>FR: TAF C-5028/2020 du 16 septembre 2024</w:t>
      </w:r>
    </w:p>
    <w:p>
      <w:r>
        <w:t>IT: TAF C-5028/2020 del 16 settembre 2024</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und Art. 48 Abs. 1 VwVG). Auf die frist- und formgerecht eingereichte Beschwerde ist, nachdem dem Be- schwerdeführer die unentgeltliche Rechtspflege bewilligt wurde, einzutre- ten (Art. 60 ATSG; Art. 50 Abs. 1 und Art. 52 Abs. 1 VwVG).</w:t>
      </w:r>
    </w:p>
    <w:p>
      <w:r>
        <w:t>C-5028/2020 Seite 8</w:t>
      </w:r>
    </w:p>
    <w:p>
      <w:r>
        <w:rPr>
          <w:b/>
        </w:rPr>
        <w:t>E. 2</w:t>
      </w:r>
    </w:p>
    <w:p>
      <w:r>
        <w:t>Das Verfahren vor dem Bundesverwaltungsgericht richtet sich nach dem VwVG, soweit das VGG nichts anderes bestimmt (vgl. Art. 37 VGG). Ge- mäss Art. 3 Bst. dbis VwVG bleiben in sozialversicherungsrechtlichen Ver- fahren die besonderen Bestimmungen des ATSG vorbehalten. Gemäss Art. 2 ATSG sind die Bestimmungen dieses Gesetzes auf die bundesge- setzlich geregelten Sozialversicherungen anwendbar, wenn und soweit die einzelnen Sozialversicherungsgesetze es vorsehen. Nach Art. 1 IVG sind die Bestimmungen des ATSG auf die IV anwendbar (Art. 1a–26bis und Art. 28 - 70 IVG), soweit das IVG nicht ausdrücklich eine Abweichung vom ATSG vorsieht.</w:t>
      </w:r>
    </w:p>
    <w:p>
      <w:r>
        <w:rPr>
          <w:b/>
        </w:rPr>
        <w:t>E. 3</w:t>
      </w:r>
    </w:p>
    <w:p>
      <w:r>
        <w:t>Anfechtungsobjekt und damit Begrenzung des Streitgegenstandes des vorliegenden Beschwerdeverfahrens (vgl. BGE 131 V 164 E. 2.1) bildet die Verfügung vom 28. August 2020, mit welcher die Vorinstanz die rückwir- kende Aufhebung der Invalidenrente ab dem 1. Juli 2003 bestätigte (BVGer-act. 1). Streitig und zu prüfen ist, ob sich der Invaliditätsgrad seit der letzten rechts- kräftigen Zusprechung einer halben Invalidenrente (Verfügung der IV-Stelle C._______ vom 6. August 2001) bis zum Erlass der rentenaufhebenden Verfügung vom 28. August 2020 in revisionsrechtlich erheblicher Weise ge- ändert hat (zum revisionsrechtlich massgebenden Vergleichszeitraum vgl. BGE 133 V 108 E. 5.4).</w:t>
      </w:r>
    </w:p>
    <w:p>
      <w:r>
        <w:rPr>
          <w:b/>
        </w:rPr>
        <w:t>E. 4</w:t>
      </w:r>
    </w:p>
    <w:p>
      <w:r>
        <w:t>Das Bundesverwaltungsgericht prüft die Verletzung von Bundesrecht ein- schliesslich der Überschreitung oder des Missbrauchs des Ermessens, die unrichtige oder unvollständige Feststellung des rechtserheblichen Sach- verhalts und die Unangemessenheit (Art. 49 VwVG).</w:t>
      </w:r>
    </w:p>
    <w:p>
      <w:r>
        <w:rPr>
          <w:b/>
        </w:rPr>
        <w:t>E. 5</w:t>
      </w:r>
    </w:p>
    <w:p>
      <w:r>
        <w:t>Das Bundesverwaltungsgericht ist gemäss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C-5028/2020 Seite 9</w:t>
      </w:r>
    </w:p>
    <w:p>
      <w:r>
        <w:rPr>
          <w:b/>
        </w:rPr>
        <w:t>E. 6</w:t>
      </w:r>
    </w:p>
    <w:p>
      <w:r>
        <w:t>Der Beschwerdeführer ist nordmazedonischer Staatsangehöriger und lebt in der Republik Nordmazedonien, weshalb das Abkommen zwischen der Schweizerischen Eidgenossenschaft und der Republik Mazedonien über Soziale Sicherheit vom 9. Dezember 1999, in Kraft getreten am 1. Januar 2002 (SR 0.831.109.520.1, nachfolgend: Sozialversicherungsabkommen), zur Anwendung gelangt. Nach Art. 4 Abs. 1 des Sozialversicherungsab- kommens sind die Staatsangehörigen des einen Vertragsstaates in ihren Rechten und Pflichten aus den Rechtsvorschriften des anderen Vertrags- staates den Staatsangehörigen dieses Vertragsstaates gleichgestellt; ab- weichende Bestimmungen in diesem Abkommen bleiben vorbehalten. Mangels vorliegend anwendbarer, abweichender Vorschriften bestimmt sich der Anspruch des Beschwerdeführers auf Leistungen der Invaliden- versicherung demnach ausschliesslich nach schweizerischem Recht (vgl. Art. 2 Ziff. 1 A Bst. ii, 3 und 4 des Sozialversicherungsabkommens).</w:t>
      </w:r>
    </w:p>
    <w:p>
      <w:r>
        <w:rPr>
          <w:b/>
        </w:rPr>
        <w:t>E. 7</w:t>
      </w:r>
    </w:p>
    <w:p>
      <w:r>
        <w:t>In zeitlicher Hinsicht sind grundsätzlich diejenigen Rechtssätze massge- blich, die bei der Erfüllung des rechtlich zu ordnenden oder zu Rechtsfol- gen führenden Tatbestandes Geltung haben (BGE 148 V 174 E. 4.1; 146 V 364 E. 7.1; 139 V 335 E. 6.2; 132 V 215 E. 3.1.1; 130 V 329 E. 2.2 f.). Deshalb sind vorliegend die Vorschriften, welche spätestens am 28. Au- gust 2020 (Zeitpunkt des Erlasses der angefochtenen Verfügung) in Kraft standen, anwendbar; weiter aber auch Vorschriften, die zu jenem Zeitpunkt bereits ausser Kraft getreten waren, die aber für die Beurteilung allenfalls früher entstandener Leistungsansprüche von Belang sind. Nicht zur An- wendung gelangen demgegenüber insbesondere die im Rahmen der so- genannten «Weiterentwicklung der IV» erst per 1. Januar 2022 in Kraft ge- tretenen Änderungen im IVG, in der IVV sowie im ATSG (AS 2021 705, BBl 2017 2535).</w:t>
      </w:r>
    </w:p>
    <w:p>
      <w:r>
        <w:rPr>
          <w:b/>
        </w:rPr>
        <w:t>E. 8</w:t>
      </w:r>
    </w:p>
    <w:p>
      <w:r>
        <w:t>Das Sozialversicherungsgericht stellt bei der Beurteilung einer Streitsache in der Regel auf den bis zum Zeitpunkt des Erlasses der streitigen Verwal- tungsverfügung (hier: 28. August 2020) eingetretenen Sachverhalt ab (BGE 132 V 215 E. 3.1.1). Tatsachen, die jenen Sachverhalt seither verän- dert haben, sollen im Normalfall Gegenstand einer neuen Verwaltungsver- fügung sein (BGE 121 V 362 E. 1b).</w:t>
      </w:r>
    </w:p>
    <w:p>
      <w:r>
        <w:rPr>
          <w:b/>
        </w:rPr>
        <w:t>E. 9</w:t>
      </w:r>
    </w:p>
    <w:p>
      <w:r>
        <w:t>Ändert sich der Invaliditätsgrad einer Rentenbezügerin oder eines</w:t>
      </w:r>
    </w:p>
    <w:p>
      <w:r>
        <w:t>C-5028/2020 Seite 10 Rentenbezügers erheblich, so wird die Rente von Amtes wegen oder auf Gesuch hin für die Zukunft entsprechend erhöht, herabgesetzt oder aufge- hoben. Auch jede andere formell rechtskräftig zugesprochene Dauerleis- tung wird von Amtes wegen oder auf Gesuch hin erhöht, herabgesetzt oder aufgehoben, wenn sich der ihr zu Grunde liegende Sachverhalt nachträg- lich erheblich verändert hat (Art. 17 ATSG [in Kraft seit 1. Januar 2003, AS 2002 3371)].</w:t>
      </w:r>
    </w:p>
    <w:p>
      <w:r>
        <w:rPr>
          <w:b/>
        </w:rPr>
        <w:t>E. 9.1</w:t>
      </w:r>
    </w:p>
    <w:p>
      <w:r>
        <w:t>Anlass zur Rentenrevision gibt nach der Rechtsprechung jede wesent- 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(BGE 130 V 343 E. 3.5; 117 V 198 E. 3b; AHI 1997 S. 288 E. 2b).</w:t>
      </w:r>
    </w:p>
    <w:p>
      <w:r>
        <w:rPr>
          <w:b/>
        </w:rPr>
        <w:t>E. 9.2</w:t>
      </w:r>
    </w:p>
    <w:p>
      <w:r>
        <w:t>Liegt eine erhebliche Änderung des Sachverhalts vor, ist der Renten- anspruch in rechtlicher und tatsächlicher Hinsicht allseitig zu prüfen, wobei keine Bindung an frühere Beurteilungen besteht (BGE 141 V 9 E. 2.3).</w:t>
      </w:r>
    </w:p>
    <w:p>
      <w:r>
        <w:rPr>
          <w:b/>
        </w:rPr>
        <w:t>E. 10.1</w:t>
      </w:r>
    </w:p>
    <w:p>
      <w:r>
        <w:t>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BGE 125 V 193 E. 2 und 122 V 158 E. 1a, je m.w.H.).</w:t>
      </w:r>
    </w:p>
    <w:p>
      <w:r>
        <w:rPr>
          <w:b/>
        </w:rPr>
        <w:t>E. 10.2</w:t>
      </w:r>
    </w:p>
    <w:p>
      <w:r>
        <w:t>Soweit ärztliche und fachliche Untersuchungen für die Beurteilung notwendig und zumutbar sind, haben sich die versicherten Personen die- sen zu unterziehen (Art. 43 Abs. 2 ATSG). Eine unentschuldbare Verlet- zung dieser Mitwirkungspflicht kann nach durchgeführtem Mahn- und Be- denkzeitverfahren einen Entscheid aufgrund der Akten oder Nichteintreten zur Folge haben (Art. 43 Abs. 3 ATSG). Voraussetzung der Sanktion ist, dass die Mitwirkung, die verlangt wurde, rechtmässig war, und dass die Verletzung in unentschuldbarer Weise erfolgte. Anders verhält es sich,</w:t>
      </w:r>
    </w:p>
    <w:p>
      <w:r>
        <w:t>C-5028/2020 Seite 11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Urteile des BVGer C-5454/2016 vom 8. Juni 2017 E. 4.2 sowie C-4166/2014 vom 1. Oktober 2015 E. 3.6 mit Hinweis auf Urteil des BGer 9C_28/2010 vom 12. März 2010).</w:t>
      </w:r>
    </w:p>
    <w:p>
      <w:r>
        <w:rPr>
          <w:b/>
        </w:rPr>
        <w:t>E. 10.3</w:t>
      </w:r>
    </w:p>
    <w:p>
      <w:r>
        <w:t>Art. 7b Abs. 2 IVG enthält vier abschliessend aufgezählte Tatbe- stände, die, wenn erfüllt, die IV-Stelle berechtigen, die Leistungen in Ab- weichung von Art. 21 Abs. 4 ATSG unverzüglich und ohne Mahn- und Be- denkzeitverfahren zu kürzen oder zu verweigern. Es sind dies die Verlet- zungen der Auskunfts-, Melde- und Anmeldepflicht sowie die unrechtmäs- sige Leistungserwirkung mitsamt dem Versuch dazu. Die Rechtsprechung hat den Anwendungsbereich von Art. 7b Abs. 2 IVG auf Fälle qualifizierter Pflichtverletzung beschränkt, z.B. strafrechtlich relevante Betrugshandlung oder wenigstens bewusste Verfälschung medizinischer Untersuchungser- gebnisse, etwa durch Vortäuschen eines beeinträchtigten Gesundheitszu- standes mit dem Ziel, Versicherungsleistungen zu erschleichen; in allen anderen Fällen ist selbst bei unentschuldbarer Verletzung der Mitwirkungs- pflicht zunächst das Mahn- und Bedenkzeitverfahren durchzuführen (Urteil des BGer 8C_743/2018 vom 27. Mai 2019 E. 5.2.2 m.w.H.; MEYER/REICH- MUTH, Rechtsprechung des Bundesgerichts zum IVG, 4. Aufl. 2022, S. 86 Rz. 30 zu Art. 7-7b IVG mit Hinweis auf Urteil 9C_744/2011 vom 30. No- vember 2011). Die Regelungen von Art. 43 Abs. 3 ATSG und Art. 7b Abs. 1 IVG sind grundsätzlich nebeneinander anwendbar (Urteile des BGer 9C_744/2011 vom 30. November 2011 E. 5.1; 9C_370/2013 vom 22. No- vember 2013 E. 3, je mit Hinweisen).</w:t>
      </w:r>
    </w:p>
    <w:p>
      <w:r>
        <w:rPr>
          <w:b/>
        </w:rPr>
        <w:t>E. 10.4</w:t>
      </w:r>
    </w:p>
    <w:p>
      <w:r>
        <w:t>Nach der Rechtsprechung kann die Verwaltung auch in einem von Amtes wegen eingeleiteten Revisionsverfahren gemäss Art. 43 Abs. 3 ATSG vorgehen. Sie kann eine Begutachtung anordnen, zur Durchsetzung dieses Abklärungsanspruchs von der Versicherten die Erfüllung der ihr ob- liegenden Mitwirkungspflicht einfordern und sie – bei anhaltender Renitenz nach Durchführung des Mahn- und Bedenkzeitverfahrens – im Sinn von Art. 43 Abs. 3 ATSG mit Sanktionen bis hin zur Leistungseinstellung belegen (vgl. BGE 139 V 585 E. 6.3.7.1; Urteile des BGer 8C_283/2020 vom 4. August 2020 E. 3.2; 9C_244/2016 vom 16. Januar 2017 E. 3.1, in: SVR 2017 IV Nr. 50 S. 150). Die schuldhafte Verletzung der Mitwirkungs- pflicht hat nach der Rechtsprechung sodann eine Umkehr der Beweis- last zur Folge: Verweigert die versicherte Person in unentschuldbarer</w:t>
      </w:r>
    </w:p>
    <w:p>
      <w:r>
        <w:t>C-5028/2020 Seite 12 Weise ihre Auskunfts- und Mitwirkungspflicht, indem sie den Versiche- rungsträger bei laufenden Rentenleistungen daran hindert, den rechtser- heblichen Sachverhalt festzustellen, wird die Beweislast umgekehrt, indem die versicherte Person nachzuweisen hat, dass sich entscheidwesentliche Umstände nicht in einem den Invaliditätsgrad beeinflussenden Ausmass verändert haben (Urteil des BGer 8C_481/2013 vom 7. November 2013 E. 3.3, nicht publ. in: BGE 139 V 585, aber in: SVR 2014 UV Nr. 7 S. 21; vgl. ferner Urteile des BGer 9C_455/2022 vom 13. November 2023 E. 9; 9C_ 315/2018 vom 5. März 2019 E. 6.3.2.1; 8C_733/2010 vom 10. Dezem- ber 2010 E. 3.2; JACQUES OLIVIER PIGUET, in: Dupont/Moser-Szeless (Hrsg.), Commentaire Romand, Loi sur la partie générale des assurances sociales, 2018, Art. 43 Rz. 54).</w:t>
      </w:r>
    </w:p>
    <w:p>
      <w:r>
        <w:rPr>
          <w:b/>
        </w:rPr>
        <w:t>E. 11</w:t>
      </w:r>
    </w:p>
    <w:p>
      <w:r>
        <w:t>Zunächst ist zu prüfen, ob die Anordnung eines medizinischen Gutachtens in der Schweiz in Nachachtung an das Urteil des Bundesgerichts vom 25. Januar 2007 zu Recht erfolgte.</w:t>
      </w:r>
    </w:p>
    <w:p>
      <w:r>
        <w:rPr>
          <w:b/>
        </w:rPr>
        <w:t>E. 11.1</w:t>
      </w:r>
    </w:p>
    <w:p>
      <w:r>
        <w:t>Das Bundesgericht führte im Urteil I 437/06 vom 25. Januar 2007 zu- sammenfassend aus, eine Besserung des Gesundheitszustands des Be- schwerdeführers sei nicht überwiegend wahrscheinlich ausgewiesen, wes- halb nicht davon ausgegangen werden könne, dass der Versicherte in ren- tenausschliessendem Umfang erwerbstätig sei (E. 5.2.1). Auch seine poli- tischen Aktivitäten seien nicht ohne Weiteres dazu geeignet, daraus eine erhebliche Änderung der erwerblichen Verhältnisse abzuleiten (E. 5.2.3). Deshalb könne auf die vorinstanzlich angeordnete Erstellung eines medi- zinischen Gutachtens nicht verzichtet werden. Hinsichtlich der Durchführ- barkeit medizinischer Abklärungen in der Schweiz erwog das Bundesge- richt, dass die Bedenken des Bundesamts für Sozialversicherungen nicht stichhaltig seien. Die Suspendierung der Einreisesperre könne aus wichti- gen Gründen bewilligt werden, wobei die Durchführung einer medizini- schen Begutachtung zur Klärung der Leistungspflicht eines Sozialversiche- rungsträgers als wichtiger Grund zu betrachten sei (E. 5.3).</w:t>
      </w:r>
    </w:p>
    <w:p>
      <w:r>
        <w:rPr>
          <w:b/>
        </w:rPr>
        <w:t>E. 11.2</w:t>
      </w:r>
    </w:p>
    <w:p>
      <w:r>
        <w:t>Nach ständiger bundesgerichtlicher Rechtsprechung werden die Er- wägungen eines letztinstanzlichen Rückweisungsentscheids für die Be- hörde, an welche die Sache geht, verbindlich (Urteile des BGer 9C_185/2022 vom 2. Mai 2023 E. 3.2; 8C_824/2017 vom 27. März 2018 E. 2.2 mit Hinweisen). Weder das kantonale Gericht noch das Bundesge- richt dürfen sich deshalb in ihrem neuen Entscheid auf Erwägungen stüt- zen, die das Bundesgericht im Rückweisungsentscheid ausdrücklich oder</w:t>
      </w:r>
    </w:p>
    <w:p>
      <w:r>
        <w:t>C-5028/2020 Seite 13 sinngemäss verworfen hat. Wegen dieser Bindungswirkung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Dem- entsprechend hat die kantonale Instanz, die sich erneut mit der Sache aus- einanderzusetzen hat, die rechtliche Einschätzung, mit der die Rückwei- sung begründet wird, ihrer Entscheidung zugrunde zu legen, ohne dass im Dispositiv ausdrücklich auf die Erwägungen verwiesen wird (BGE 117 V 237 E. 2a; Urteil des BGer 8C_571/2023 vom 29. Februar 2024 E. 5.1 m.w. H.).</w:t>
      </w:r>
    </w:p>
    <w:p>
      <w:r>
        <w:rPr>
          <w:b/>
        </w:rPr>
        <w:t>E. 11.3</w:t>
      </w:r>
    </w:p>
    <w:p>
      <w:r>
        <w:t>Vorliegend war die Einreisesperre und damit die erschwerte Durch- führung einer medizinischen Begutachtung in der Schweiz bereits im Zeit- punkt der Urteilsfällung am 27. Februar 2004 bekannt (IVSTA-act. 119, 176 und 327). Dass das Bundesgericht die Sachlage in Bezug auf die Suspen- dierung des Einreisverbots anders als das fedpol würdigte (vgl. dazu Urteil I 437/06 vom 25. Januar 2007 E. 5.3), ändert letztlich nichts an der Sach- lage. Denn mit Verfügung vom 17. Januar 2020 (IVSTA-act. 327) lehnte das fedpol – die hierfür zuständige Bundesbehörde – das Gesuch des Be- schwerdeführers um Suspendierung der Einreisesperre ab. Somit liegt eine unveränderte Sachlage wie zum Zeitpunkt des Bundesgerichtsurteils vor, so dass auf das Rückweisungsurteil des Bundesgerichts – und mithin auf die Notwendigkeit einer medizinischen Begutachtung in der Schweiz – nicht mehr zurückzukommen ist. Im Übrigen liegen auch keine neuen me- dizinischen Berichte vor, die eine Begutachtung überflüssig erscheinen liessen. Die angeordnete Begutachtung in der Schweiz bzw. die damit zu- sammenhängende Mitwirkung des Beschwerdeführers zur Feststellung seiner Erwerbsfähigkeit erweist sich somit als rechtmässig.</w:t>
      </w:r>
    </w:p>
    <w:p>
      <w:r>
        <w:rPr>
          <w:b/>
        </w:rPr>
        <w:t>E. 12</w:t>
      </w:r>
    </w:p>
    <w:p>
      <w:r>
        <w:t>Zu prüfen ist weiter, ob das Unvermögen des Beschwerdeführers in die Schweiz einzureisen, um sich der angeordneten medizinischen Begutach- tung zu unterziehen, als unentschuldbare Verletzung der Mitwirkungspflicht i.S. von Art. 43 Abs. 3 ATSG zu qualifizieren ist.</w:t>
      </w:r>
    </w:p>
    <w:p>
      <w:r>
        <w:rPr>
          <w:b/>
        </w:rPr>
        <w:t>E. 12.1</w:t>
      </w:r>
    </w:p>
    <w:p>
      <w:r>
        <w:t>Die Vorinstanz bejahte die Verletzung der Mitwirkungspflicht durch den Beschwerdeführer und führte aus, dass die rechtliche Unmöglichkeit des Beschwerdeführers zu einer Begutachtung in die Schweiz zu reisen</w:t>
      </w:r>
    </w:p>
    <w:p>
      <w:r>
        <w:t>C-5028/2020 Seite 14 auf dessen staatsgefährdendes Verhalten zurückzuführen und somit selbstverschuldet sei (BVGer-act. 6, S. 2). Der Beschwerdeführer bestreitet diesen Vorwurf und macht geltend, er habe seine Mitwirkungspflicht nicht verletzt. Er sei vielmehr aktiv geworden und habe ein Gesuch um Aufhebung der Einreisesperre beantragt. Dass das Gesuch abgelehnt worden sei, könne nicht als Verletzung seiner Mit- wirkungspflicht ausgelegt werden. Das fedpol habe dem Beschwerdeführer insbesondere nie nachgewiesen, aus welchen Gründen er tatsächlich ein Sicherheitsrisiko für die Schweiz darstellen solle (BVGer-act. 3).</w:t>
      </w:r>
    </w:p>
    <w:p>
      <w:r>
        <w:rPr>
          <w:b/>
        </w:rPr>
        <w:t>E. 12.2</w:t>
      </w:r>
    </w:p>
    <w:p>
      <w:r>
        <w:t>Wie zuvor ausgeführt, wurde das Gesuch um vorübergehende Aufhe- bung der Einreisesperre vom fedpol abgewiesen und im Wesentlichen da- mit begründet, dass erhebliche öffentliche bzw. staatspolitische Interessen an der Fernhaltung des Beschwerdeführers bestünden. Es erwog, dass die öffentlichen Interessen zur Wahrung der inneren und äusseren Sicherheit der Schweiz höher zu gewichten seien, als das private Interesse des Be- schwerdeführers, zur Begutachtung einzureisen (IVSTA-act. 327). Soweit der Beschwerdeführer geltend macht, diese Verfügung sei zu Unrecht er- folgt, so ist ihm entgegenzuhalten, dass er dies im Rahmen des entspre- chenden Verfahrens hätte einwenden müssen. Die Verfügung ist jedoch unangefochten in Rechtskraft erwachsen, womit es sein Bewenden hat. Die Tatsache, dass es dem Beschwerdeführer weiterhin verwehrt bleibt, an der angeordneten Begutachtung in der Schweiz mitzuwirken, stellt mithin ein Umstand dar, der ihm zuzurechnen ist.</w:t>
      </w:r>
    </w:p>
    <w:p>
      <w:r>
        <w:rPr>
          <w:b/>
        </w:rPr>
        <w:t>E. 12.3</w:t>
      </w:r>
    </w:p>
    <w:p>
      <w:r>
        <w:t>Diese unentschuldbare Verletzung der Auskunfts- und Mitwirkungs- pflicht hat eine Umkehr der Beweislast zur Folge, indem die versicherte Person nachzuweisen hat, dass sich entscheidwesentliche Umstände nicht in einem den Invaliditätsgrad beeinflussenden Ausmass verändert haben. Der Beschwerdeführer kann diesen Beweis jedoch nicht erbringen. Auf- grund der Akten lässt sich nicht eruieren, ob und allenfalls in welchem Um- fang zum Zeitpunkt der Rentenaufhebung im August 2020 noch eine Ar- beitsunfähigkeit bestand. Somit hat der Beschwerdeführer die Folgen der Beweislosigkeit und die damit zusammenhängende rückwirkende (ab Ein- tritt der erheblichen Änderung) Leistungsaufhebung zu tragen (Urteil des BGer 9C_455/2022 vom 13. November 2023 E. 10.3; vgl. zur Beweislosig- keit: BGE 138 V 218 E. 6).</w:t>
      </w:r>
    </w:p>
    <w:p>
      <w:r>
        <w:t>C-5028/2020 Seite 15</w:t>
      </w:r>
    </w:p>
    <w:p>
      <w:r>
        <w:rPr>
          <w:b/>
        </w:rPr>
        <w:t>E. 13</w:t>
      </w:r>
    </w:p>
    <w:p>
      <w:r>
        <w:t>Im Weiteren ist zu prüfen, ob die Vorinstanz das Mahn- und Bedenkzeit- verfahren korrekt durchgeführt hat.</w:t>
      </w:r>
    </w:p>
    <w:p>
      <w:r>
        <w:rPr>
          <w:b/>
        </w:rPr>
        <w:t>E. 13.1</w:t>
      </w:r>
    </w:p>
    <w:p>
      <w:r>
        <w:t>Gemäss Art. 43 Abs. 3 Satz 2 ATSG muss der Versicherungsträger die Personen vorher schriftlich mahnen und auf die Rechtsfolgen hinwei- sen; es ist der versicherten Person eine angemessene Bedenkzeit einzu- räumen.</w:t>
      </w:r>
    </w:p>
    <w:p>
      <w:r>
        <w:rPr>
          <w:b/>
        </w:rPr>
        <w:t>E. 13.2</w:t>
      </w:r>
    </w:p>
    <w:p>
      <w:r>
        <w:t>Es ist nicht im Detail vorgeschrieben, wie das Mahn- und Bedenkzeit- verfahren durchzuführen ist. Dennoch ist der versicherten Person substan- tiiert mitzuteilen, welches Verhalten von ihr gefordert wird und welche Fol- gen eine Widersetzung nach sich zieht. Ausserdem ist eine angemessene Bedenkzeit einzuräumen (BRUNNER/VOLLENWEIDER, in: Basler Kommentar zum ATSG, 2020, Art. 21 Rz. 84 f.).</w:t>
      </w:r>
    </w:p>
    <w:p>
      <w:r>
        <w:rPr>
          <w:b/>
        </w:rPr>
        <w:t>E. 13.3</w:t>
      </w:r>
    </w:p>
    <w:p>
      <w:r>
        <w:t>Sowohl in der Beschwerdeschrift vom 16. Oktober 2020 als auch der Replik vom 1. Februar 2021 moniert der Beschwerdeführer, dass gestützt auf Art. 43 Abs. 3 ATSG ein Mahn- und Bedenkzeitverfahren hätte durch- geführt werden müssen. Art. 7b IVG, welcher eine Leistungskürzung ohne Mahn- und Bedenkzeitverfahren ermögliche, sei nicht anwendbar. Die Vorinstanz wendet dagegen mit Vernehmlassung vom 16. November 2020 ein, dass offen bleiben könne, ob sich der Entscheid im Hinblick auf die Einstellung der Rente auf Art. 43 Abs. 3 ATSG oder Art. 7b IVG stützte, zumal der Beschwerdeführer auf die Mitwirkungspflicht hingewiesen wor- den sei, er einen Vorbescheid erhalten habe und bereits eindeutig gewe- sen sei, dass er nicht werde in die Schweiz einreisen können. Die nochma- lige Ansetzung einer Frist sei daher zwecklos und ein administrativer Leer- lauf gewesen (BVGer-act. 3, 6 und 12).</w:t>
      </w:r>
    </w:p>
    <w:p>
      <w:r>
        <w:rPr>
          <w:b/>
        </w:rPr>
        <w:t>E. 13.4</w:t>
      </w:r>
    </w:p>
    <w:p>
      <w:r>
        <w:t>Mit Schreiben vom 26. Februar 2008 (IVSTA-act. 196), 7. Mai 2008 (IVSTA-act. 214), 13. Juni 2008 (IVSTA-act. 218), 9. Juni 2009 (IVSTA-act. 261) und 6. Februar 2019 (IVSTA-act. 312) wurde der Beschwerdeführer über seine Mitwirkungspflicht, die allfällige Beweislosigkeit ohne medizini- sche Abklärung sowie die Folgen des Nichterscheinens zur Begutachtung aufmerksam gemacht. Nachdem im 2008 und 2009 bereits aufgrund eines fehlenden gültigen Reisepasses des Beschwerdeführers die Begutachtung nicht stattfinden konnte und das Verfahren vorläufig sistiert wurde, bean- tragte der Beschwerdeführer im September 2017 einen neuen Termin für eine medizinische Begutachtung. Daraufhin klärte die Vorinstanz bei der</w:t>
      </w:r>
    </w:p>
    <w:p>
      <w:r>
        <w:t>C-5028/2020 Seite 16 zuständigen Behörde ab, wie der Beschwerdeführer vorzugehen habe, um in die Schweiz einreisen zu können und teilte ihm am 6. Februar 2019 mit, dass er ein Gesuch um Suspendierung des Einreiseverbots stellen müsse. Das entsprechende Gesuch wurde schliesslich mit Verfügung vom 17. Ja- nuar 2020 rechtskräftig durch das fedpol abgelehnt. Die Bestätigung der Aufhebung der Invalidenrente per 1. Juni 2003 erfolgte am 30. April 2020 bzw. verfügungsweise am 28. August 2020.</w:t>
      </w:r>
    </w:p>
    <w:p>
      <w:r>
        <w:rPr>
          <w:b/>
        </w:rPr>
        <w:t>E. 13.5</w:t>
      </w:r>
    </w:p>
    <w:p>
      <w:r>
        <w:t>Mit Blick auf die vorstehend dargelegte Vorgehensweise der Vorinstanz ist erstellt, dass diese hinsichtlich der vorgesehenen medizini- schen Begutachtung in der Schweiz das Mahn- und Bedenkzeitverfahren in korrekter Weise gemäss Art. 43 Abs. 3 ATSG durchgeführt hat. Auf die Folgen der Mitwirkungsverweigerung wurde der Beschwerdeführer hinge- wiesen und die rentenaufhebende Verfügung erging rund ein halbes Jahr, nachdem das Gesuch um Aufhebung des Reiseverbots rechtskräftig abge- lehnt worden war. Offen bleiben kann bei dieser Sachlage die Frage, ob sich der Entscheid der Vorinstanz auch auf Art. 7b Abs. 2 Bst. d IVG hätte stützen können.</w:t>
      </w:r>
    </w:p>
    <w:p>
      <w:r>
        <w:rPr>
          <w:b/>
        </w:rPr>
        <w:t>E. 13.6</w:t>
      </w:r>
    </w:p>
    <w:p>
      <w:r>
        <w:t>Zusammenfassend ist nicht zu beanstanden, dass die Vorinstanz nach durchgeführtem Mahn- und Bedenkzeitverfahren die Rente per 1. Juli 2003 einstellte.</w:t>
      </w:r>
    </w:p>
    <w:p>
      <w:r>
        <w:rPr>
          <w:b/>
        </w:rPr>
        <w:t>E. 14</w:t>
      </w:r>
    </w:p>
    <w:p>
      <w:r>
        <w:t>Aufgrund der vorstehenden Erwägungen ergibt sich, dass die Beschwerde vom 8. Juni 2020 (Postaufgabe: 18. September 2020) gegen die Verfü- gung vom 28. August 2020 als unbegründet abzuweisen ist.</w:t>
      </w:r>
    </w:p>
    <w:p>
      <w:r>
        <w:rPr>
          <w:b/>
        </w:rPr>
        <w:t>E. 15</w:t>
      </w:r>
    </w:p>
    <w:p>
      <w:r>
        <w:t>Es bleibt über die Verfahrenskosten und eine allfällige Parteientschädigung zu befinden.</w:t>
      </w:r>
    </w:p>
    <w:p>
      <w:r>
        <w:rPr>
          <w:b/>
        </w:rPr>
        <w:t>E. 15.1</w:t>
      </w:r>
    </w:p>
    <w:p>
      <w:r>
        <w:t>Das Beschwerdeverfahren ist kostenpflichtig (Art. 69 Abs. 1bis i.V.m. Art. 69 Abs. 2 IVG), wobei die Verfahrenskosten grundsätzlich der unterlie- genden Partei auferlegt werden (Art. 63 Abs. 1 VwVG). Dem unterliegen- den Beschwerdeführer sind jedoch keine Verfahrenskosten aufzuerlegen, weil seinem Gesuch um unentgeltliche Rechtspflege und Verbeiständung mit Zwischenverfügung vom 7. Januar 2021 stattgegeben wurde (BVGer act. 9).</w:t>
      </w:r>
    </w:p>
    <w:p>
      <w:r>
        <w:rPr>
          <w:b/>
        </w:rPr>
        <w:t>E. 15.2</w:t>
      </w:r>
    </w:p>
    <w:p>
      <w:r>
        <w:t>Dem unterliegenden Beschwerdeführer ist keine Parteientschädigung zuzusprechen (vgl. Art. 64 Abs. 1 VwVG; Art. 7 Abs. 1 des Reglements</w:t>
      </w:r>
    </w:p>
    <w:p>
      <w:r>
        <w:t>C-5028/2020 Seite 17 vom 21. Februar 2008 über die Kosten und Entschädigungen vor dem Bun- desverwaltungsgericht [VGKE, SR 173.320.2]). Die obsiegende Vorinstanz hat ebenfalls keinen Anspruch auf Parteientschädigung (Art. 7 Abs. 3 VGKE).</w:t>
      </w:r>
    </w:p>
    <w:p>
      <w:r>
        <w:rPr>
          <w:b/>
        </w:rPr>
        <w:t>E. 15.3</w:t>
      </w:r>
    </w:p>
    <w:p>
      <w:r>
        <w:t>Der Rechtsvertreter des Beschwerdeführers hat als amtlich bestellter Anwalt (Art. 65 Abs. 2 VwVG) Anspruch auf eine Entschädigung aus der Gerichtskasse. Die Bemessung richtet sich nach den für die Parteientschä- digung geltenden Grundsätzen (Art. 12 i.V.m. Art. 8 ff. VGKE). Da keine Kostennote eingereicht wurde, ist die Entschädigung aufgrund der Akten festzusetzen (vgl. Art. 14 Abs. 2 VGKE). Unter Berücksichtigung des Ver- fahrensausgangs, des gebotenen und aktenkundigen Aufwands, der Be- deutung der Streitsache und der Schwierigkeit des vorliegend zu beurtei- lenden Verfahrens erscheint eine pauschale Parteientschädigung von Fr. 2’800.– (inkl. Auslagen) angemessen. Gelangt der Beschwerdeführer später zu hinreichenden Mitteln, so ist er verpflichtet, der Gerichtskasse Ersatz zu leisten (Art. 65 Abs. 4 VwVG).</w:t>
      </w:r>
    </w:p>
    <w:p>
      <w:r>
        <w:t>(Das Dispositiv folgt auf der nächsten Seite.)</w:t>
      </w:r>
    </w:p>
    <w:p>
      <w:r>
        <w:t>C-5028/2020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