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C-5022/2012 vom 6. Februar 2015</w:t>
      </w:r>
    </w:p>
    <w:p>
      <w:r>
        <w:t>Bundesverwaltungsgericht, 2015-02-06, DE</w:t>
      </w:r>
    </w:p>
    <w:p>
      <w:r>
        <w:rPr>
          <w:b/>
        </w:rPr>
        <w:t xml:space="preserve">Quelle: </w:t>
      </w:r>
      <w:r>
        <w:t>https://mcp.opencaselaw.ch/entscheid/bvger_C-5022_2012</w:t>
      </w:r>
    </w:p>
    <w:p>
      <w:r>
        <w:t>FR: TAF C-5022/2012 du 6 février 2015</w:t>
      </w:r>
    </w:p>
    <w:p>
      <w:r>
        <w:t>IT: TAF C-5022/2012 del 6 febbraio 2015</w:t>
      </w:r>
    </w:p>
    <w:p>
      <w:pPr>
        <w:pStyle w:val="Heading2"/>
      </w:pPr>
      <w:r>
        <w:t>Regeste</w:t>
      </w:r>
    </w:p>
    <w:p>
      <w:r>
        <w:t>Rentenanspruch</w:t>
      </w:r>
    </w:p>
    <w:p>
      <w:pPr>
        <w:pStyle w:val="Heading2"/>
      </w:pPr>
      <w:r>
        <w:t>Erwägungen</w:t>
      </w:r>
    </w:p>
    <w:p>
      <w:r>
        <w:rPr>
          <w:b/>
        </w:rPr>
        <w:t>E. 1.1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Leistungen der IV befindet (Art. 33 Bst. d VGG; vgl. auch Art. 69 Abs. 1 Bst. b IVG). Das Bundesverwaltungsgericht ist somit zur Beurteilung der vorliegenden Beschwerde zuständig.</w:t>
      </w:r>
    </w:p>
    <w:p>
      <w:r>
        <w:rPr>
          <w:b/>
        </w:rPr>
        <w:t>E. 1.3</w:t>
      </w:r>
    </w:p>
    <w:p>
      <w:r>
        <w:t>Die Beschwerdeführerin hat am vorinstanzlichen Verfahren teilgenom­men; sie ist durch die angefochtene Verfügung berührt und hat ein schutzwürdiges Interesse an deren Anfechtung bzw. Änderung. Sie ist daher zur Beschwerde legitimiert (vgl. Art. 48 Abs. 1 VwVG und Art. 59 ATSG).</w:t>
      </w:r>
    </w:p>
    <w:p>
      <w:r>
        <w:rPr>
          <w:b/>
        </w:rPr>
        <w:t>E. 1.4</w:t>
      </w:r>
    </w:p>
    <w:p>
      <w:r>
        <w:t>Der Kostenvorschuss wurde fristgerecht geleistet, so dass auf die im Übrigen form - und fristgerecht eingereichte Beschwerde vom 24. September 2012 einzutreten ist (vgl. Art. 52 Abs. 1 VwVG und Art. 63 Abs. 4 VwVG).</w:t>
      </w:r>
    </w:p>
    <w:p>
      <w:r>
        <w:rPr>
          <w:b/>
        </w:rPr>
        <w:t>E. 2.1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2.3</w:t>
      </w:r>
    </w:p>
    <w:p>
      <w:r>
        <w:t>Die Verwaltung als verfügende Instanz und - im Beschwerdefall - das Gericht dürfen eine Tatsache nur dann als bewiesen annehmen, wenn sie von ihrem Bestehen überzeugt sind (Max Kummer, Grundriss des Zivilprozessrechts, 4. Auflage,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BGE 126 V 360 E. 5b, BGE 125 V 195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vgl. Ueli Kieser, Das Verwaltungsverfahren in der Sozialversicherung, Zürich 1999, S. 212, Rz. 450; Alfred Kölz/Isabelle Häner/Martin Bertschi, Verwaltungsverfahren und Verwaltungsrechts­pflege des Bundes, 3. Aufl., Zürich 2013, Rz. 153 und 537; Gygi, a.a.O., S. 274; vgl. auch BGE 122 II 469 E. 4a, BGE 120 1b 229 E. 2b, BGE 119 V 344 E. 3c mit Hinweisen).</w:t>
      </w:r>
    </w:p>
    <w:p>
      <w:r>
        <w:rPr>
          <w:b/>
        </w:rPr>
        <w:t>E. 2.4</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(vgl. BGE 117 V 282 E. 4a mit Hinweis; Urteil des EVG I 520/99 vom 20. Juli 2000).</w:t>
      </w:r>
    </w:p>
    <w:p>
      <w:r>
        <w:rPr>
          <w:b/>
        </w:rPr>
        <w:t>E. 3.1</w:t>
      </w:r>
    </w:p>
    <w:p>
      <w:r>
        <w:t>Die Beschwerdeführerin ist Schweizer Bürgerin und wohnt in Österreich. Daher gelangt im vorliegenden Fall das am 1. Juni 2002 in Kraft getretene Abkommen zwischen der Schweizerischen Eidgenossenschaft einerseits und der Europäischen Gemeinschaft andererseits über die Freizügigkeit vom 21. Juni 1999 (Freizügigkeitsabkommen, im Folgenden: FZA, SR 0.142.112.681) zur Anwendung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3.1.1</w:t>
      </w:r>
    </w:p>
    <w:p>
      <w:r>
        <w:t>Nach Art. 3 Abs. 1 der bis zum 31. März 2012 in Kraft gewesenen Verordnung (EWG) Nr. 1408/71 des Rates vom 14. Juni 1971 (SR 0.831. 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vorsahen. Dabei war im Rahmen des FZA und der Verordnung auch die Schweiz als "Mitgliedstaat" zu betrachten (Art. 1 Abs. 2 von Anhang II des FZA).</w:t>
      </w:r>
    </w:p>
    <w:p>
      <w:r>
        <w:rPr>
          <w:b/>
        </w:rPr>
        <w:t>E. 3.1.2</w:t>
      </w:r>
    </w:p>
    <w:p>
      <w:r>
        <w:t>Mit Blick auf den Verfügungszeitpunkt (28. August 2012) finden vorliegend auch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Die Bestimmung der Invalidität und die Berechnung der Rentenhöhe richten sich auch nach dem In-krafttreten des FZA nach schweizerischem Recht (BGE 130 V 253 E. 2.4).</w:t>
      </w:r>
    </w:p>
    <w:p>
      <w:r>
        <w:rPr>
          <w:b/>
        </w:rPr>
        <w:t>E. 3.2</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Weiter sind in zeitlicher Hinsicht grundsätzlich diejenigen materiellen Rechtssätze massgebend, die bei der Erfüllung des zu Rechtsfolgen führenden Tatbestandes Geltung hatten (BGE 130 V 329). Ein allfälliger Leistungsanspruch ist für die Zeit vor einem Rechtswechsel aufgrund der bisherigen und ab diesem Zeitpunkt nach den neuen Normen zu prüfen (pro rata temporis; vgl. BGE 130 V 445).</w:t>
      </w:r>
    </w:p>
    <w:p>
      <w:r>
        <w:rPr>
          <w:b/>
        </w:rPr>
        <w:t>E. 3.2.1</w:t>
      </w:r>
    </w:p>
    <w:p>
      <w:r>
        <w:t>Damit finden grundsätzlich jene materiellen Rechtsvorschriften Anwendung, die bei Erlass der angefochtenen Verfügung vom 28. August 2012 in Kraft standen; weiter aber auch solche Vorschriften, die zu jenem Zeitpunkt bereits ausser Kraft getreten waren, die aber für die Beurteilung des streitigen Sachverhalts im vorliegend massgebenden Zeitraum von Belang sind (für das IVG: ab dem 1. Januar 2008 in der Fassung vom 6. Oktober 2006 [AS 2007 5129; 5. IV-Revision] sowie in der Fassung vom 18. März 2011 [AS 2011 5659; 6. IV-Revision, erstes Massnahmenpaket]; die Verordnung vom 17. Januar 1961 über die Invalidenversicherung [IVV, SR 831.201] in den entsprechenden Fassungen).</w:t>
      </w:r>
    </w:p>
    <w:p>
      <w:r>
        <w:rPr>
          <w:b/>
        </w:rPr>
        <w:t>E. 3.2.2</w:t>
      </w:r>
    </w:p>
    <w:p>
      <w:r>
        <w:t>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von der Rechtsprechung zur Invalidenversicherung entwickelten Begriffen und Grundsätzen (vgl. BGE 130 V 343 E. 3.1, 3.2 und 3.3). Daran hat sich auch nach Inkrafttreten der Revision des IVG und des ATSG vom 6. Oktober 2006 sowie der IVV und ATSV vom 28. September 2007 (5. IV-Revision) nichts geändert, weshalb im Folgenden auf die dortigen Begriffsbestimmungen verwiesen wird.</w:t>
      </w:r>
    </w:p>
    <w:p>
      <w:r>
        <w:rPr>
          <w:b/>
        </w:rPr>
        <w:t>E. 4.1</w:t>
      </w:r>
    </w:p>
    <w:p>
      <w:r>
        <w:t>Anspruch auf eine Rente der schweizerischen Invalidenversicherung hat, wer invalid im Sinne des Gesetzes ist (Art. 8 ATSG) und beim Eintritt der Invalidität während der vom Gesetz vorgesehenen Dauer Beiträge an die die schweizerische Alters-, Hinterlassenen- und Invalidenversicherung (AHV/IV) geleistet hat (vgl. Art. 36 Abs. 1 IVG in der seit dem Inkrafttreten der 5. IV-Revision per 1. Januar 2008 geltenden Fassung [Mindestbeitragsdauer 3 Jahre]). Diese Bedingungen müssen kumulativ gegeben sein; fehlt eine, so entsteht kein Rentenanspruch, selbst wenn die andere erfüllt ist. Den Akten der Vorinstanz kann entnommen werden, dass die Beschwerdeführerin in der Zeitspanne von 1987 bis 2000 in der Schweiz erwerbstätig war und deshalb während dieser Dauer obligatorisch der schweizerischen Alters-, Hinterlassenen- und Invalidenversicherung unterstellt war (vgl. Dok. 20). Sie erfüllt somit ohne Zweifel die gesetzliche Mindestbeitragsdauer.</w:t>
      </w:r>
    </w:p>
    <w:p>
      <w:r>
        <w:rPr>
          <w:b/>
        </w:rPr>
        <w:t>E. 4.2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4.2.1</w:t>
      </w:r>
    </w:p>
    <w:p>
      <w:r>
        <w:t>Nach Art. 28 Abs. 2 IVG (in der seit dem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w:t>
      </w:r>
    </w:p>
    <w:p>
      <w:r>
        <w:rPr>
          <w:b/>
        </w:rPr>
        <w:t>E. 4.2.2</w:t>
      </w:r>
    </w:p>
    <w:p>
      <w:r>
        <w:t>Nach Art. 28 Abs. 1 IVG in der ab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(Art. 6 ATSG) gewesen sind und auch nach Ablauf dieses Jahres zu mindestens 40% invalid (Art. 8 Abs. 1 ATSG) sind (Bst. b und c). Der Invaliditätsgrad von Versicherten mit Wohnsitz und gewöhnlichem Aufenthalt ausserhalb der Schweiz muss gemäss Art. 29 Abs. 4 erster Satz IVG (in der seit dem 1. Januar 2008 geltenden Fassung) nach Ablauf der Wartezeit 50% betragen. Dies gilt jedoch nicht für Schweizer und Bürger eines Staates der Europäischen Gemeinschaft, die daselbst ihren Wohnsitz haben (vgl. Art. 2 FZA).</w:t>
      </w:r>
    </w:p>
    <w:p>
      <w:r>
        <w:rPr>
          <w:b/>
        </w:rPr>
        <w:t>E. 4.3</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4.3.1</w:t>
      </w:r>
    </w:p>
    <w:p>
      <w:r>
        <w:t>Eine zumutbare Arbeitsmöglichkeit hat sich der Versicherte anrechnen zu lassen (leidensangepasste Verweisungstätigkeit; ZAK 1986 S. 204 f.), wobei es unerheblich ist, ob er seine Restarbeitsfähigkeit tatsächlich verwertet oder nicht. Ebenso ist ein nichterwerbstätiger oder teilweise erwerbstätiger Versicherter aufgrund des im gesamten Sozialversicherungsrecht geltenden Grundsatzes der Schadenminderungspflicht gehalten, im Rahmen des Möglichen und Zumutbaren Verhaltensweisen zu entwickeln, welche die Auswirkungen seiner Behinderung im ihn betreffenden Aufgabenbereich reduzieren - im Haushalt insbesondere solche, die ihm eine möglichst vollständige und unabhängige Erledigung der Haushaltsarbeiten ermöglichen (vgl. BGE 133 V 504 E. 4.2 mit Hinweisen).</w:t>
      </w:r>
    </w:p>
    <w:p>
      <w:r>
        <w:rPr>
          <w:b/>
        </w:rPr>
        <w:t>E. 4.3.2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Ausschlaggebend für den Beweiswert ist grundsätzlich weder die Herkunft eines Beweismittels noch die Bezeichnung der eingereichten oder in Auftrag gegebenen Berichte (vgl. dazu das Urteil des Eidgenössischen Versicherungsgerichts [im Folgenden: EVG; heute Bundesgericht] I 268/2005 vom 26. Januar 2006 E. 1.2, mit Hinweis auf BGE 125 V 351 E. 3.a).</w:t>
      </w:r>
    </w:p>
    <w:p>
      <w:r>
        <w:rPr>
          <w:b/>
        </w:rPr>
        <w:t>E. 4.3.3</w:t>
      </w:r>
    </w:p>
    <w:p>
      <w:r>
        <w:t>Bezüglich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4.3.4</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4.3.5</w:t>
      </w:r>
    </w:p>
    <w:p>
      <w:r>
        <w:t>Nicht in jedem Einzelfall zwingend erforderlich ist, dass solche Ärzte den Versicherten persönlich untersuchen. Das Fehlen eigener Untersuchungen vermag daher ihre Stellungnahmen, Berichte oder Gutachten für sich allein nicht in Frage zu stellen. Dies gilt insbesondere dann, wenn es im Wesentlichen um die Beurteilung der erwerblichen Folgen eines bereits feststehenden medizinischen Sachverhalts geht, folglich die direkte ärztliche Befassung mit dem Versicherten in den Hintergrund rückt (vgl. zum Ganzen: Urteile des Bundesgerichts 9C_323/2009 vom 14. Juli 2009 E. 4.3.1 und I 1094/06 vom 14. November 2007 E. 3.1.1 sowie BGE 125 V 351 E. 3.a und E. 3b/ee, je mit Hinweisen). Allerdings müssen versicherungsinterne Ärzte oder solche eines RAD über die zur Beurteilung des Einzelfalles erforderlichen persönlichen und fachlichen Qualifikationen verfügen, andernfalls ein gewichtiges Indiz gegen die Zuverlässigkeit ihrer Expertise oder Stellungnahme vorliegt (vgl. dazu Urteile des Bundesgerichts I 142/07 vom 20. November 2007 E. 3.2.3 ff. und I 362/06 vom 10. April 2007 E. 3.2.1, beide mit Hinweisen).</w:t>
      </w:r>
    </w:p>
    <w:p>
      <w:r>
        <w:rPr>
          <w:b/>
        </w:rPr>
        <w:t>E. 5</w:t>
      </w:r>
    </w:p>
    <w:p>
      <w:r>
        <w:t>Die Vorinstanz stützte ihre Verfügung vom 28. August 2012 auf die Stellungnahmen ihres medizinischen Dienstes vom 20. April 2012, vom 15. Juli 2012 sowie vom 24. August 2012. Nachfolgend ist in Würdigung der relevanten Unterlagen zu beurteilen, ob die Vorinstanz den rechtserheblichen medizinischen Sachverhalt vollständig erhoben, korrekt gewürdigt und schliesslich das Leistungsbegehren vom 10. Oktober 2011 zu Recht mangels anspruchsbegründender Invalidität abgewiesen hat.</w:t>
      </w:r>
    </w:p>
    <w:p>
      <w:r>
        <w:rPr>
          <w:b/>
        </w:rPr>
        <w:t>E. 5.1</w:t>
      </w:r>
    </w:p>
    <w:p>
      <w:r>
        <w:t>Der IV-Arzt Dr. med. L._______ stellte bei der Beschwerdeführerin in seiner Stellungnahme vom 20. April 2012, welche insbesondere auf das Gutachten von Dr. med. W._______, Facharzt für Orthopädie und Orthopädische Chirurgie, vom 1. Februar 2012 sowie auf das Gutachten von Dr. med. S._______, Facharzt für Psychiatrie und Neurologie, vom 19. Februar 2012 gründete, eine Zervikalgie und eine Anpassungsstörung als Hauptdiagnose fest. Er fasste zusammen, dass die HWS gemäss der seit einigen Jahren vorhandenen radiologischen Dokumentation lediglich geringgradige degenerative Veränderungen aufweise. Gemäss österreichischen Gutachten sei die Beschwerdeführerin internistisch gesund und es liessen sich auch neurologisch keine relevanten Funktionsstörungen feststellen. Ebenso lasse sich aufgrund der medizinischen Dokumentation kein invalidisierendes Leiden feststellen. Zu berücksichtigen sei einzig, dass die Beschwerdeführerin Gewichte von maximal 15 kg heben dürfe. Abgesehen von dieser Limitierung sei sowohl in der angestammten Tätigkeit als auch in Haushaltstätigkeiten wie auch in Verweisungstätigkeiten keine Leistungseinschränkung ausgewiesen (vgl. Dok. 48 f. und 65).</w:t>
      </w:r>
    </w:p>
    <w:p>
      <w:r>
        <w:rPr>
          <w:b/>
        </w:rPr>
        <w:t>E. 5.1.1</w:t>
      </w:r>
    </w:p>
    <w:p>
      <w:r>
        <w:t>Anlässlich der im Vorbescheidverfahren nachgereichten medizinischen Dokumente aus dem Zeitraum vom 21. Mai 2012 bis zum 21. Juni 2012 legte Dr. med. L._______ mit Stellungnahme vom 15. Juli 2012 dar, dass die die Beschwerdeführerin behandelnde Psychiaterin Dr. med. X._______ ohne jegliche Begründung eine Berentung fordere. Gemäss dem Orthopäden Dr. med. F._______ liege radiologisch eine Potrusion der HWS vor mit möglicher radikulärer Beeinträchtigung, weshalb er die Beschwerdeführerin zum Neurochirurgen überwiesen habe. Eine Beurteilung der Arbeitsfähigkeit habe der Orthopäde in seinem Bericht nicht vorgenommen. Gemäss der Beurteilung des IV-Arztes könnte gemäss Sachlage allenfalls eine Teileinschränkung im Gastgewerbe vorliegen, jedoch kaum in Verweisungstätigkeiten. Dr. med. L._______ führte im Weiteren aus, dass die Vorinstanz entweder die im österreichischen Verfahren in Auftrag gegebenen neuen Gutachten abwarten könne oder dass es ihr freistehe, selber eine bidisziplinäre Begutachtung zu veranlassen. Er selber könne ein rentenrelevantes invalidisierendes Leiden weiterhin nicht bejahen. Angepasste Verweisungstätigkeiten seien sicherlich zumutbar und im Haushalt bestehe praktisch keine Einschränkung (vgl. Dok. 73-77, 81 sowie 84).</w:t>
      </w:r>
    </w:p>
    <w:p>
      <w:r>
        <w:rPr>
          <w:b/>
        </w:rPr>
        <w:t>E. 5.1.2</w:t>
      </w:r>
    </w:p>
    <w:p>
      <w:r>
        <w:t>Um über das weitere Vorgehen zu entscheiden, holte die Vorinstanz eine zweite Meinung bei Dr. med. B._______ ein, wobei die IVSTA der IV-Ärztin auch den inzwischen nachgereichten chirurgischen Bericht vom 26. Juli 2012 zur Stellungnahme unterbreitete. Dr. med. B._______ führte in ihrer Stellungnahme vom 24. August 2012 aus, dass die MRT vom 5. Juni 2012 einen Bandscheibenvorfall bei C6/C7 zeige, der die Wurzeln bei C7/C8 links berühre. Dr. med. F._______ berichte von Zervikobrachialgien mit Reizungen der Wurzel C7/C8 links, dies allerdings lediglich gestützt auf die geklagten Beschwerden. In seinem Bericht werde kein klinischer Status beschrieben, sprich keine neurologische Untersuchung, die die genannte Reizung bestätige. Der chirurgische Bericht vom 26. Juli 2012 berichte von einer Wurzelreizung bei C7; allerdings seien gemäss klinischer Untersuchung keine motorischen Symptome und keine diffusen Beschwerden im Arm festgestellt worden. Gleichwohl werde empfohlen, eine Distraktionsspondylodese in Betracht zu ziehen. Die behandelnden Ärzte hätten die schweren Diagnosen lediglich anhand von bildgebendem Material und anhand von Aussagen der Beschwerdeführerin gestellt. Es gebe weder eine neurologische Untersuchung noch eine Untersuchung wie z.B. mittels EMG, um die Beschwerden zu objektivieren, noch gebe es einen klinischen Status, der mit der MRT übereinstimme. Daher sei die Beurteilung von Dr. med. L._______ zu bestätigen, wonach keine Einschränkung der Leistungsfähigkeit bestehe.</w:t>
      </w:r>
    </w:p>
    <w:p>
      <w:r>
        <w:rPr>
          <w:b/>
        </w:rPr>
        <w:t>E. 5.2</w:t>
      </w:r>
    </w:p>
    <w:p>
      <w:r>
        <w:t>Soweit die Beschwerdeführerin sinngemäss geltend macht, es sei hinsichtlich der Beurteilung der Arbeitsfähigkeit auf die Berichte der behandelnden Ärzte abzustellen, ist ihr zu entgegnen, dass die Kurzberichte und Atteste (Dok. 4-12, 26-30, 35, 38, 40, 73-76, 81 sowie 86) - soweit sie sich überhaupt zur Leistungsfähigkeit äussern - nicht den von der Rechtsprechung aufgestellten Kriterien entsprechen (vgl. E. 4.3.3 hiervor). Zum einen weist Dr. med. L._______ in seiner Stellungnahme vom 15. Juli 2012 zutreffend darauf hin, dass die Psychiaterin Dr. med. X._______ es unterlasse, ihre Beurteilung der Arbeitsunfähigkeit bzw. die von ihr vorgeschlagene Berentung hinreichend zu begründen. Zum anderen erwähnt die IV-Ärztin Dr. med. B._______ zu Recht, dass weder der Orthopäde Dr. med. F._______ im Bericht vom 21. Juni 2012 noch der Chirurg Dr. med. K._______ im Bericht vom 26. Juli 2012 anhand von objektiv erhobenen Befunden die schweren Diagnosen stellen würden. Insbesondere die Aussage von Dr. med. F._______, dass die Beschwerdeführerin aufgrund des radiologischen Befundes und der bestehenden Beschwerden nur schwer einer Arbeit im Gastgewerbe nachgehen könne, erweise sich als nicht schlüssig, da dem Bericht keine klinische Untersuchung entnommen werden könne. Vielmehr scheine die Beurteilung des Orthopäden durch die subjektiven Angaben der Beschwerdeführerin motiviert (vgl. Dok. 81, 84, 86 sowie 91).</w:t>
      </w:r>
    </w:p>
    <w:p>
      <w:r>
        <w:rPr>
          <w:b/>
        </w:rPr>
        <w:t>E. 5.3</w:t>
      </w:r>
    </w:p>
    <w:p>
      <w:r>
        <w:t>Die Beurteilung des medizinischen Dienstes, gemäss welchem lediglich das Heben und Tragen von maximal 15 kg zu berücksichtigen sei, entspricht im Wesentlichen der gesamtgutachterlichen Beurteilung der österreichischen Gutachter Dr. med. S._______ und Dr. med. W._______ vom 19. Februar 2012 sowie vom 29. Februar 2012 (vgl. Dok. 48 f.). Gesamtgutachterlich wurde der Beschwerdeführerin unter der Zusammenschau des psychiatrischen und orthopädischen Leistungskalküls eine Arbeitsfähigkeit mit ständiger sitzender und überwiegend stehender und gehender Arbeitshaltung sowie ständig leichter, überwiegend mittlerer und fallweise schwerer körperlicher Belastbarkeit attestiert (vgl. Dok. 48 S. 6). Die österreichischen Gutachten entsprechen den von der Rechtsprechung an den Beweiswert gestellten Anforderungen. Die auf allseitigen Untersuchungen beruhenden und in Kenntnis der Vorakten abgegebenen Gutachten sind für die streitigen Belange umfassend und begründen in nachvollziehbarer Weise die Beurteilung der Leistungsfähigkeit (vgl. E. 4.3.3 hiervor). Daher ist auch entgegen der Meinung der Beschwerdeführerin nicht zu beanstanden, dass der medizinische Dienst sie nicht persönlich untersucht hat, stand doch der medizinische Sachverhalt im Zeitpunkt seiner Beurteilung fest und ging es lediglich noch um die Beurteilung der erwerblichen Folgen (vgl. E. 4.3.5 hiervor). Die von Dr. med. L._______ mit Stellungnahme vom 15. Juli 2012 im Hinblick auf die damals noch ausstehende chirurgische Untersuchung geäusserte Möglichkeit, dass in der zuletzt ausgeübten Tätigkeit allenfalls eine Teileinschränkung bestehen könnte, liess sich - wie bereits dargelegt - nicht erhärten (vgl. E. 5.2 hiervor sowie Dok. 84, 86 und 91). Daher ist auch die Beurteilung der IV-Ärzte, wonach die Beschwerdeführerin weder in der zuletzt ausgeübten Tätigkeit als Raumpflegerin in der Tierklinik (vgl. Dok. 24) noch hinsichtlich der Tätigkeiten im Haushalt eingeschränkt sei (vgl. 65, 84 und 91), nicht zu beanstanden.</w:t>
      </w:r>
    </w:p>
    <w:p>
      <w:r>
        <w:rPr>
          <w:b/>
        </w:rPr>
        <w:t>E. 5.4</w:t>
      </w:r>
    </w:p>
    <w:p>
      <w:r>
        <w:t>Die im Rahmen des Beschwerdeverfahrens eingereichten neuen österreichischen Gutachten und Berichte der behandelnden Ärzte aus dem Zeitraum vom 6. September 2012 bis zum 17. November 2014 sind nach dem Verfügungszeitpunkt vom 28. August 2012 erstellt worden. Den im Beschwerdeverfahren eingereichten Stellungnahmen Dr. med. L._______ vom 13. März 2013 sowie vom 19. November 2014 (vgl. BVGer-act. 15 und 47) kann entnommen werden, dass diese keine Ausführungen enthalten, die Anlass gäben, hinsichtlich des beurteilungsrelevanten Zeitraums eine andere Beurteilung des Gesundheitszustandes der Beschwerdeführerin und dessen Auswirkungen auf die Arbeitsfähigkeit vorzunehmen. Ob allenfalls nach dem Verfügungszeitpunkt eine Verschlechterung des Gesundheitszustandes eingetreten ist, der eine Einschränkung der Leistungsfähigkeit in der zuletzt ausgeübten Tätigkeit, im Haushalt sowie in Verweisungstätigkeiten zur Folge hat, kann daher vorliegend offen gelassen werden. Dies wäre im Rahmen eines neuen Leistungsgesuchs, welches die Beschwerdeführerin jederzeit stellen kann, zu prüfen (vgl. E. 3.2 hiervor).</w:t>
      </w:r>
    </w:p>
    <w:p>
      <w:r>
        <w:rPr>
          <w:b/>
        </w:rPr>
        <w:t>E. 6</w:t>
      </w:r>
    </w:p>
    <w:p>
      <w:r>
        <w:t>Zusammenfassend ist festzuhalten, dass die Beschwerdeführerin im beurteilungsrelevanten Zeitraum im angestammten Beruf, im Haushalt sowie in Verweisungstätigkeiten uneingeschränkt leistungsfähig war und die Vorinstanz daher das Leistungsgesuch der Beschwerdeführerin mangels einer rentenbegründenden Invalidität zu Recht abgewiesen hat. Die Beschwerde ist daher abzuweisen.</w:t>
      </w:r>
    </w:p>
    <w:p>
      <w:r>
        <w:rPr>
          <w:b/>
        </w:rPr>
        <w:t>E. 7</w:t>
      </w:r>
    </w:p>
    <w:p>
      <w:r>
        <w:t>Zu befinden bleibt noch über die Verfahrenskosten und eine allfällige Parteientschädigung.</w:t>
      </w:r>
    </w:p>
    <w:p>
      <w:r>
        <w:rPr>
          <w:b/>
        </w:rPr>
        <w:t>E. 7.1</w:t>
      </w:r>
    </w:p>
    <w:p>
      <w:r>
        <w:t>Als unterliegende Partei hat die Beschwerdeführerin die Verfahrenskosten zu tragen (Art. 63 Abs. 1 VwVG), die sich aus der Gerichts­gebühr und den Auslagen zusammensetzen. Sie werden unter Berücksichtigung des Umfanges und der Schwierigkeit der Streitsache im vorliegenden Verfahren auf Fr. 400.- festgesetzt (vgl. Art. 63 Abs. 4bis VwVG sowie Art. 1, 2 und 4 des Reglements vom 21. Februar 2008 über die Kosten und Entschädigungen vor dem Bundesverwaltungsgericht [VGKE, SR 173.320.2]) und mit dem bereits geleisteten Kostenvorschuss von Fr. 400.- verrechnet.</w:t>
      </w:r>
    </w:p>
    <w:p>
      <w:r>
        <w:rPr>
          <w:b/>
        </w:rPr>
        <w:t>E. 7.2</w:t>
      </w:r>
    </w:p>
    <w:p>
      <w:r>
        <w:t>Weder die unterliegende Beschwerdeführerin noch die obsiegende Vorinstanz haben Anspruch auf eine Parteientschädigung (vgl. Art. 64 Abs. 1 VwVG in Verbindung mit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