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C-5021/2008 vom 19. März 2010</w:t>
      </w:r>
    </w:p>
    <w:p>
      <w:r>
        <w:t>Bundesverwaltungsgericht, 2010-03-19, FR</w:t>
      </w:r>
    </w:p>
    <w:p>
      <w:r>
        <w:rPr>
          <w:b/>
        </w:rPr>
        <w:t xml:space="preserve">Quelle: </w:t>
      </w:r>
      <w:r>
        <w:t>https://mcp.opencaselaw.ch/entscheid/bvger_C-5021_2008</w:t>
      </w:r>
    </w:p>
    <w:p>
      <w:r>
        <w:t>FR: TAF C-5021/2008 du 19 mars 2010</w:t>
      </w:r>
    </w:p>
    <w:p>
      <w:r>
        <w:t>IT: TAF C-5021/2008 del 19 marzo 2010</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En l'occurrence, par décision du 18 mai 2006 (pce 23) confirmée par décision sur opposition du 28 août 2007 (pce 28), l'administration n'est pas entrée en matière sur la demande de prestations de l'assurance-invalidité du recourant déposée en date du 27 septembre 2004 (pce 4 p. 4) au motif que celui-ci n'avait pas donné suite à son devoir d'informer (cf. supra let. D). Par acte daté du 12 juin 2006 (pce 27), l'assuré a ensuite produit de la documentation nouvelle. Quoiqu'en dise le recourant, il convient de considérer ce dernier écrit comme une nouvelle demande de prestation, comme l'a fait l'administration (cf. pce 44 [décision entreprise se référant à une demande du 12 juin 2006]). En effet, la procédure concernant la demande de prestation déposée le 27 septembre 2004 a été liquidée par une décision de non entrée en matière ayant acquis force de chose jugée. Le recourant ne saurait ainsi tirer aucun avantage des actes effectués avant son écriture du 12 juin 2006. Cela a notamment les conséquences suivantes: En ce qui concerne la prescription, l'art. 48 al. 2 LAI prévoit, en dérogation à l'art. 24 LPGA, que si l'assuré présente sa demande de rente plus de douze mois après la naissance du droit, les prestations ne sont allouées que pour les douze mois précédant le dépôt de la demande. Dans la présente affaire, le Tribunal peut donc se limiter à examiner si le recourant avait droit à une rente le 12 juin 2005 (12 mois avant le dépôt de la demande) ou si le droit à une rente était né entre cette date et le 20 juin 2008, date de la décision attaquée marquant la limite dans le temps du pouvoir d'examen de l'autorité de recours (ATF 129 V 1 consid. 1.2; ATF 129 V 222, consid. 4.1; ATF 121 V 362 consid. 1b; voire par ailleurs le considérant 9.1 in fine du présent arrêt). En outre, sur le plan intertemporel,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Il s'ensuit que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au 20 juin 2008, date de la décision attaquée, ne serait pas plus favorable au recourant (cf. arrêt du Tribunal administratif fédéral C-1224/2008 du 28 janvier 2010 consid. 2.2). Par conséquent, sauf indication contraire, les dispositions citées ci-après sont celles en vigueur jusqu'au 31 décembre 2007.</w:t>
      </w:r>
    </w:p>
    <w:p>
      <w:r>
        <w:rPr>
          <w:b/>
        </w:rPr>
        <w:t>E. 4</w:t>
      </w:r>
    </w:p>
    <w:p>
      <w:r>
        <w:t>Selon les normes applicables, tout requérant, pour avoir droit à une rente de l'assurance-invalidité suisse, doit remplir cumulativement les conditions suivantes: être invalide au sens de la LPGA et de la LAI (art. 8 LPGA, art. 4, 28, 29 al. 1 LAI); compter une année entière au moins de cotisations (art. 36 al. 1 LAI). Le recourant a versé des cotisations à l'AVS/AI pendant plus d'une année au total (pce 7)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 de l'Union européenne,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Le Tribunal fédéral a précisé qu'il n'y pas lieu de poser des exigences excessives quant aux possibilités des assurés de trouver un emploi correspondant aux activités de substitution proposées. Il suffit en principe qu'une telle place de travail n'apparaisse pas à toute évidence comme exclue (arrêts du tribunal fédéral 9C_446/2008 du 18 septembre 2008 et 9C_236/2008 du 4 août 2008).</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ATF 125 V 193 consid. 2).</w:t>
      </w:r>
    </w:p>
    <w:p>
      <w:r>
        <w:rPr>
          <w:b/>
        </w:rPr>
        <w:t>E. 7.2</w:t>
      </w:r>
    </w:p>
    <w:p>
      <w:r>
        <w:t>Par ailleurs, la procédure est régie par le principe inquisitoire, selon lequel les faits pertinents de la cause doivent être constatés d'office par l'administration (art. 43 LPGA). La portée de cette maxime est déterminée par les exigences susmentionnées concernant l'appréciation des preuves. Elle a pour conséquence que l'administration prendra d'office toute mesure nécessaire à établir un dossier de la cause complet permettant d'établir les faits pertinents conformément au degré de vraisemblance prépondérante (Ueli Kieser, ATSG-Kommentar, 2ème édition, Zurich Bâle Genève 2009, art. 43 n° 12, 17 et 30). Dans cette optique, l'autorité procédera à une instruction complémentaire, lorsque celle-ci apparaît être suffisamment justifiée au vu des allégations des parties ou d'autres éléments ressortant du dossier (ATF 117 V 282 consid. 4a).</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9</w:t>
      </w:r>
    </w:p>
    <w:p>
      <w:r>
        <w:t>Est litigieux le droit du recourant à une rente d'invalidité, soit le point de savoir s'il présente un taux d'invalidité suffisant pour avoir droit à une rente.</w:t>
      </w:r>
    </w:p>
    <w:p>
      <w:r>
        <w:rPr>
          <w:b/>
        </w:rPr>
        <w:t>E. 9.1</w:t>
      </w:r>
    </w:p>
    <w:p>
      <w:r>
        <w:t>Il appert du rapport médical E 213 daté du 11 novembre 2004 que l'assuré présente notamment une dermatite atopique, une vasculite des vaisseaux de calibre petit et moyen, des lombalgies chroniques et une obésité (pce 38 p. 8 n° 7). Il s'agit d'un statut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 Dans ce contexte, on relève que le recourant n'indique pas, dans ses conclusions, à partir de quel moment il estime avoir droit à des prestations de l'assurance-invalidité. Il signale toutefois qu'il n'aurait plus été en mesure de travailler pour des raisons de santé du 20 octobre 2003 au 10 mai 2006 (pce 11 p. 2; voire également pce 4 p. 2 n° 7.1). Après avoir repris une activité lucrative à plein temps du 11 mai 2006 au 17 janvier 2008, il se serait à nouveau retrouvé en incapacité de travail totale en raison des mêmes affections à partir du 18 janvier 2008 (pce 30). Il ressort de ces indications qu'un éventuel droit à la rente aurait pu naître en l'espèce au plus tôt le 20 octobre 2004, soit après le délai d'attente précité d'une année. Pour les raisons mentionnées au considérant 3.2 du présent arrêt, le Tribunal de céans doit toutefois se limiter à déterminer si le recourant avait droit à une rente d'invalidité pour la période courant du 12 juin 2005 au 20 juin 2008, étant précisé que, comme exposé ci-après, aucun élément au dossier ne permet de conclure à un droit du recourant à des prestations même pour la période courant du 20 octobre 2004 au 11 juin 2005.</w:t>
      </w:r>
    </w:p>
    <w:p>
      <w:r>
        <w:rPr>
          <w:b/>
        </w:rPr>
        <w:t>E. 9.2</w:t>
      </w:r>
    </w:p>
    <w:p>
      <w:r>
        <w:t>Il convient ensuite d'examiner dans quelle mesure, sur le plan médical, l'exercice d'une activité lucrative est exigible de la part de l'assuré.</w:t>
      </w:r>
    </w:p>
    <w:p>
      <w:r>
        <w:rPr>
          <w:b/>
        </w:rPr>
        <w:t>E. 9.2.1</w:t>
      </w:r>
    </w:p>
    <w:p>
      <w:r>
        <w:t>A titre liminaire, il sied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références citées ; ATF 115 V 38 consid. 3d).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9.2.2</w:t>
      </w:r>
    </w:p>
    <w:p>
      <w:r>
        <w:t>Dans son préavis du 9 décembre 2008 (pce TAF 9), l'administration retient que la profession de menuisier est exigible de la part du recourant à 100%, en se fondant essentiellement sur l'avis de le Dresse E._______, de son service médical (cf. supra let. E.c; rapport du 21 avril 2008 [pce 41]). Cette appréciation est corroborée par le rapport médical E 213 du 11 novembre 2004. Ainsi, la Dresse F._______ estime que l'assuré est à même d'accomplir une activité mi-lourde (pce 38 p. 8 n° 9) et qu'il peut exercer sa profession de menuisier à plein temps en évitant les activités requérant des surcharges lombaires intenses et continues (pce 38 p. 8 n°8 et p. 10). Par ailleurs, force est de constater que les autres rapports médicaux versés au dossier ne contiennent aucun élément susceptible de remettre en cause cette appréciation (cf. pces 13-16 et 37). Certes, on remarque que les rapports médicaux des 28 août 2002, 25 octobre 2002, 16 octobre 2003 et 11 mars 2004 mentionnés dans le mémoire de recours du recourant du 29 juillet 2008 (pce TAF 1) n'ont pas été versés au dossier. Par ailleurs, aucun rapport médical concernant les résultats d'un EMG ne figure aux actes de la cause (cf. à ce sujet supra let. D.d). Ceci ne saurait toutefois rendre un complément d'instruction nécessaire. En effet, d'une part, les documents cités par l'assuré sont anciens, étant précisé qu'ils sont tous antérieurs au rapport E 213 du 11 novembre 2004. D'autre part, par acte du 20 décembre 2007 (pce 29), l'autorité inférieure a invité le recourant à produire tous les documents en sa possession, à savoir "rapports médicaux, protocoles hospitaliers, examens de laboratoire, ECG, etc.". Par ordonnance du 16 décembre 2008 (pce TAF 10), le Tribunal de céans a également envoyé à l'assuré pour connaissance la prise de position de la Dresse E._______ du 21 avril 2008 (pce 41), de laquelle il ressort clairement que les résultats de l'EMG dont la mise en oeuvre avait été en son temps conseillée ne figuraient toujours pas au dossier mais qu'ils n'étaient plus nécessaires pour l'évaluation du cas au vu de l'ensemble des circonstances. Malgré ces actes de procédure, le recourant n'a jamais produit la documentation médicale précitée. Dans ce contexte, on rappelle que le principe inquisitoire, qui régit la procédure notamment dans le domaine des assurances sociales,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(voir art. 28 al. 2 et 31 al. 1 LPGA; ATF 125 V 195 consid. 2 et les références; ATF 130 I 183 consid. 3.2; arrêts du Tribunal fédéral I 848/05 du 29 novembre 2006 consid. 4.2 et 9C_395/2008 du 9 octobre 2008 consid. 5.2). De surcroît, il ressort des actes de la cause que le recourant a travaillé du 11 mai 2006 au 17 janvier 2008 dans une entreprise de menuiserie sans absence pour raison de santé pendant cette période (pce 35 p. 2 n° 9), ce qui confirme également de façon claire l'exigibilité d'une activité dans la profession habituelle. En particulier, on observe que, selon les indications du dernier employeur, il s'agissait d'un travail mi-lourd avec exposition au bruit, à la poussière et aux vapeurs (pce 35 p. 1 n° 3b), à savoir une activité étant en tout point conforme aux limites fonctionnelles mentionnées par la Dresse F._______ dans le rapport E 213 susmentionné. Pour le surplus, on note que le recourant ne fait aucunement valoir une aggravation de son état de santé à partir du 17 janvier 2008 pour justifier de son invalidité. Bien plus, dans son mémoire de recours du 29 juillet 2008 (pce TAF 1), il se réfère à des rapports médicaux anciens, tous antérieurs au rapport E 213 précité du 11 novembre 2004. L'ensemble de ces éléments est ainsi de nature à démontrer, au degré de la vraisemblance prépondérante, que le métier de menuisier est encore exigible de la part du recourant dans une mesure excluant le droit à une rente. Dans ces circonstances, le Tribunal de céans ne peut que se rallier à l'opinion de l'administration, étant précisé que les données médicales présentes au dossier sont suffisantes pour se forger une conviction quant à l'issue de la présente affaire. Par ailleurs, il n'est pas nécessaire d'effectuer une comparaison des revenus, étant donné que le recourant peut encore exercer sa précédente activité (cf. arrêt du Tribunal fédéral 8C_130/2007 du 30 octobre 2007 consid. 3.2).</w:t>
      </w:r>
    </w:p>
    <w:p>
      <w:r>
        <w:rPr>
          <w:b/>
        </w:rPr>
        <w:t>E. 10</w:t>
      </w:r>
    </w:p>
    <w:p>
      <w:r>
        <w:t>Compte tenu de ce qui précède, il appert ainsi que le recourant ne présente pas une incapacité de gain ouvrant un droit à des prestations de l'assurance-invalidité. C'est donc à juste titre que l'OAIE a rejeté la demande de prestations de l'assuré et le recours contre cette décision doit être rejeté.</w:t>
      </w:r>
    </w:p>
    <w:p>
      <w:r>
        <w:rPr>
          <w:b/>
        </w:rPr>
        <w:t>E. 11</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fournie par le recourant.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