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C-5019/2010 vom 14. August 2012</w:t>
      </w:r>
    </w:p>
    <w:p>
      <w:r>
        <w:t>Bundesverwaltungsgericht, 2012-08-14, IT</w:t>
      </w:r>
    </w:p>
    <w:p>
      <w:r>
        <w:rPr>
          <w:b/>
        </w:rPr>
        <w:t xml:space="preserve">Quelle: </w:t>
      </w:r>
      <w:r>
        <w:t>https://mcp.opencaselaw.ch/entscheid/bvger_C-5019_2010</w:t>
      </w:r>
    </w:p>
    <w:p>
      <w:r>
        <w:t>FR: TAF C-5019/2010 du 14 août 2012</w:t>
      </w:r>
    </w:p>
    <w:p>
      <w:r>
        <w:t>IT: TAF C-5019/2010 del 14 agosto 2012</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nella versione in vigore fino al 31 marzo 2012,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 I nuovi Regolamenti (CE) n. 883/2004 e n. 987/2009 relativi al coordinamento dei sistemi di sicurezza sociale, entrati in vigore il 1° aprile 2012 nei rapporti tra la Svizzera e gli Stati membri dell'Unione Europea, che sostituiscono i Regolamenti (CEE) n. 1408/71 e (CEE) n. 574/72, non sono altresì (ancora) applicabili al caso concreto.</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La domanda di una rendita AI essendo stata presentata il 30 giugno 2009, al caso in esame si applicano di principio le disposizioni della 5a revisione AI entrate in vigore il 1° gennaio 2008 (cfr. sentenza del Tribunale federale 8C_249/2010 del 1° giugno 2009; v. anche la sentenza del Tribunale amministrativo federale C-4799/2010 del 1° maggio 2012). Al caso di specie, non sono per contro applicabili le disposizioni della 6a revisione AI (primo pacchetto) che sono entrate in vigore il 1° gennaio 2012 (FF 2010 1603).</w:t>
      </w:r>
    </w:p>
    <w:p>
      <w:r>
        <w:rPr>
          <w:b/>
        </w:rPr>
        <w:t>E. 3.3</w:t>
      </w:r>
    </w:p>
    <w:p>
      <w:r>
        <w:t>Il ricorrente, come già menzionato, ha presentato la domanda di rendita il 30 giugno 2009.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6.3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Nel gravame, il ricorrente rimprovera all'autorità inferiore di non avere sufficientemente motivato la decisione impugnata. La censura non appare del tutto priva di fondamento ove solo si rilevi che né nel progetto di decisione del 31 marzo 2010 né nella decisione del 1° giugno 2010 l'UAIE ha indicato il contenuto essenziale della presa di posizione del servizio medico dell'UAIE del 10 marzo 2010 (doc. 17) e neppure quale paramento è stato adottato per il calcolo del grado d'invalidità. Sennonché, la censura relativa all'insufficiente motivazione della decisione può essere lasciata indecisa ritenuto che per i motivi che saranno esposti al considerando 11 del presente giudizio, il ricorso va comunque parzialmente accolto e la decisione impugnata annullata.</w:t>
      </w:r>
    </w:p>
    <w:p>
      <w:r>
        <w:rPr>
          <w:b/>
        </w:rPr>
        <w:t>E. 5</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15 anni (doc. 6) e, pertanto, adempie in ogni caso la condizione della durata minima di contribuzione. Rimane ora da esaminare se sia invalido ai sensi di legge.</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Un'incapacità al lavoro del 20% deve essere presa in considerazione per il calcolo dell'incapacità al lavoro media giusta l'art. 28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7.1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7.2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8.1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8.2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8.3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9.4</w:t>
      </w:r>
    </w:p>
    <w:p>
      <w:r>
        <w:t>Peraltro, i rapporti SMR agli atti di causa costituiscono dei rapporti ai sensi dell'art. 59 cpv. 2bis LAI (in correlazione con l'art. 49 cpv. 1 OAI). Siffatti rapporti hanno per funzione di effettuare una sintesi delle informazioni e degli esami medici di cui agli atti di causa e formulare delle raccomandazioni quanto al seguito da dare all'incarto da un punto di vista medico. Nella misura in cui non contengono alcuna osservazione clinica (di esame diretto), si differenziano da un perizia medica (art. 44 LPGA) o da un esame medico da parte del SMR (art. 49 cpv. 2 OAI; sul valore probatorio di un esame medico del SMR, v. in particolare la sentenza del Tribunale federale 9C_28/2011 del 6 ottobre 2001 consid. 2.2 e relativi riferimenti). In ragione delle loro differenti funzioni, questi differenti documenti non sono sottoposti alle medesime esigenze formali. Non è tuttavia consentito negare ogni valore probatorio ai rapporti di sintesi del SMR (giusta l'art. 59 cpv. 2bis LAI in correlazione con l'art. 49 cpv. 1 OAI), naturalmente nella misura in cui contengano delle informazioni utili alla risoluzione del caso per l'amministrazione o per i tribunali, e ciò nella forma di un riassunto della situazione medica e di un apprezzamento della medesima. Secondo il principio del libero apprezzamento delle prove, le autorità giudicanti hanno in effetti il dovere di esaminare obiettivamente tutti i documenti a disposizione, quale che sia la loro origine, poi di decidere se permettano di portare un giudizio valido sui diritti litigiosi (cfr. sentenza del Tribunale federale 9C_542/2011 del 26 gennaio 2012 consid. 4.1 e relativi riferimenti).</w:t>
      </w:r>
    </w:p>
    <w:p>
      <w:r>
        <w:rPr>
          <w:b/>
        </w:rPr>
        <w:t>E. 10</w:t>
      </w:r>
    </w:p>
    <w:p>
      <w:r>
        <w:t>Dalla documentazione medica agli atti appare che il ricorrente soffre segnatamente di problemi oncologico-urologici (esiti non stabilizzati di recente cistectomia radicale per carcinoma uroteliale papillare a basso grado con neovescica con incontinenza urinaria [cfr. perizia E 213 del 1° dicembre 2009 {doc. 15} e certificato medico del 6 luglio 2010 {doc. TAF 1}]) nonché ortopedico-neurologici (lordosi cervicale con diffusi gravi fenomeni di spondiloartrosi osteofitosica, artrosi interapofisaria ipertrofica e discoartrosi di tipo disidrativo con reperti particolarmente gravi in C3 e C5 rendendosi responsabili di locale, grave condizione di stenosi spinale, il midollo cervicale apparendo gravemente compresso ed esibendo estesa area di alterato segnale nel suo contesto, da sofferenza mielomalacica [cfr. in particolare il rapporto di risonanza magnetica del 26/30 giugno 2010 {doc. TAF 11}]).</w:t>
      </w:r>
    </w:p>
    <w:p>
      <w:r>
        <w:rPr>
          <w:b/>
        </w:rPr>
        <w:t>E. 11.1</w:t>
      </w:r>
    </w:p>
    <w:p>
      <w:r>
        <w:t>Nella fattispecie in esame, occorre determinare se, e a partire da quando, il ricorrente abbia subito, e senza interruzione notevole, un'incapacità lavorativa media del 40% durante un anno giusta l'art. 28 cpv. 1 lett. b LAI. Per quanto emerge dalle carte processuali al loro stato attuale, l'anno d'attesa di cui alla menzionata disposizione avrebbe iniziato a decorrere il 30 aprile 2009 (data di entrata all'azienda ospedaliera E._______; doc. 41; cfr. pure le indicazioni di cui ai rapporti del medico SMR del 10 marzo e 12 novembre 2010 [doc. 17 e 24]), non avrebbe subito alcuna interruzione notevole ai sensi dell'art. 29ter OAI (cosa che sarebbe potuta accadere solo qualora l'assicurato, ciò che non appare avere fatto, avesse ripreso al 100% la sua precedente attività lucrativa; cfr. DTF 130 V 97 consid. 3.2) e sarebbe potuto scadere al più presto nel mese di aprile del 2010.</w:t>
      </w:r>
    </w:p>
    <w:p>
      <w:r>
        <w:rPr>
          <w:b/>
        </w:rPr>
        <w:t>E. 11.2.1</w:t>
      </w:r>
    </w:p>
    <w:p>
      <w:r>
        <w:t>Il dott. B._______, medico del SMR, nel succinto rapporto del 10 marzo 2010 (doc. 17), su cui si fonda la decisione impugnata, ha rilevato che il ricorrente è stato sottoposto ad un intervento di cistectomia radicale per un carcinoma uroteliale della vescica con ricostruzione di una neovescica nel maggio del 2009. Ha segnalato che dall'esame istologico del 25 giugno 2009 risulta che il carcinoma uroteliale papillare multifocale della vescica è favorevole (leggi di basso grado) e che non vi è presenza di metastasi. In sostanza, le diagnosi aventi una ripercussione sulla capacità lavorativa sarebbero esclusivamente "quelle di carcinoma uroteliale papillare a basso grado e di stato dopo cistectomia radicale con neovescica ortotopica". Ha poi rilevato che l'attività di operaio agricolo (raccoglitore d'olive) non è più interamente esigibile e in assenza di una descrizione del posto di lavoro è difficile valutare la capacità lavorativa residua. Comunque lavori pesanti che non consentono una posizione alternata e che richiedono sollevamento di pesi superiori ai 10 kg non sono più esigibili. Detto medico ha altresì constatato che dalla perizia medica E 213 del dicembre 2009 (doc. 15) emerge che l'insorgente può svolgere un'attività sedentaria leggera. Ha osservato altresì che dalla documentazione economica risulta che il ricorrente ha ripreso a lavorare nell'ottobre del 2009 (per la stagione delle olive da ottobre 2009 a marzo 2010), ma che da tale momento svolge un'attività più leggera con una diminuzione del salario del 20%. Il dott. B._______ ha quindi reputato che il ricorrente presenta un'incapacità lavorativa del 60% dal 30 aprile 2009 nella precedente attività di bracciante agricolo, ma da settembre del 2009 una capacita al lavoro del 100% in un'attività leggera confacente allo stato di salute.</w:t>
      </w:r>
    </w:p>
    <w:p>
      <w:r>
        <w:rPr>
          <w:b/>
        </w:rPr>
        <w:t>E. 11.2.2</w:t>
      </w:r>
    </w:p>
    <w:p>
      <w:r>
        <w:t>Nel succinto rapporto del 12 novembre 2010 (doc. 24), il dott. B._______ ha sottolineato che il certificato medico del 6 luglio 2010 del dott. C._______, chirurgo e specialista in malattie dell'apparato respiratorio (doc. TAF 1), semplicemente enumera delle affezioni che però non sono corroborate. Esse non sarebbero invalidanti perché non è stato previsto alcun trattamento e alcuna presa a carico specialistica. Ha quindi concluso che in siffatte circostanze detto certificato non influenza il suo apprezzamento anteriore (del 10 marzo 2010). Tuttavia, il medico del SMR ha non di meno modificato la sua precedente valutazione nel senso che ha indicato un'incapacità lavorativa dell'insorgente nella precedente attività lavorativa del 100% a decorrere dal 30 aprile 2010 e del 60% da settembre del 2009, sempre ritenendo, da settembre 2009, una capacità lavorativa del 100% in un'attività sostitutiva adeguata.</w:t>
      </w:r>
    </w:p>
    <w:p>
      <w:r>
        <w:rPr>
          <w:b/>
        </w:rPr>
        <w:t>E. 11.2.3</w:t>
      </w:r>
    </w:p>
    <w:p>
      <w:r>
        <w:t>Nel brevissimo rapporto del 2 marzo 2011 (doc. 26), il dott. B._______ ha poi indicato che dal referto di risonanza magnetica del giugno del 2010 (doc. TAF 11) emerge invero che il rachide cervicale del ricorrente mostra delle modificazioni degenerative. Siccome le immagini radiologiche non sono però accompagnate da osservazioni di una visita clinica di confronto, esse non avrebbero di per sé alcun valore probatorio.</w:t>
      </w:r>
    </w:p>
    <w:p>
      <w:r>
        <w:rPr>
          <w:b/>
        </w:rPr>
        <w:t>E. 11.3</w:t>
      </w:r>
    </w:p>
    <w:p>
      <w:r>
        <w:t>In merito a tali valutazioni, occorre precisare che i rapporti del medico SMR oggetto del presente esame sono da qualificare quali rapporti di sintesi ai sensi dell'art. 59 cpv. 2bis LAI in correlazione con l'art. 49 cpv. 1 OAI, basati unicamente su un esame dei referti medici agli atti (cfr. sul valore probatorio di tali rapporti di sintesi del SMR, il considerando 9.4 del presente giudizio). Nel caso concreto, tali rapporti di sintesi sono succinti e generici, non permettono di comprendere fino in fondo i motivi delle valutazioni effettuate - basti pensare al cambiamento di valutazione sull'incapacità lavorativa dell'insorgente nella sua precedente attività effettuata dal medico SMR nel rapporto del 12 novembre 2010 benché egli stesso abbia indicato che l'unico documento nuovo da lui esaminato in tale rapporto, quello del 6 luglio 2010, non era a suo giudizio idoneo ad influenzare la sua precedente valutazione (doc. 24) - e si fondano in sostanza su tre 3 documenti di data posteriore al 25 giugno 2009 (dunque di data posteriore alla stesura del rapporto medico [doc. 14.61] redatto circa un mese dopo la dimissione ospedaliera del 29 maggio 2009 a seguito dell'intervento di cistectomia radicale subito dal ricorrente). Due di questi tre documenti medici, ossia il referto di risonanza magnetica del 26/30 giugno 2010 e il certificato medico del 6 luglio 2010, sono stati prodotti dall'insorgente solo in sede ricorsuale. Gli stessi, benché redatti dopo che è stata resa la decisione impugnata, possono essere presi in considerazione nell'ambito della presente vertenza (v. sulla questione il considerando 3.3. del presente giudizio), essendo strettamente connessi con l'oggetto litigioso e suscettibili di influire sull'apprezzamento del giudice al momento in cui detta decisione litigiosa è stata presa. Essi forniscono infatti, con probabilità preponderante, perlomeno degli indizi concludenti dal profilo oncologico-urologico e soprattutto ortopedico-neurologico (cfr. considerando 10 del presente giudizio), su una situazione medica esistente già al momento dell'emanazione della decisione litigiosa (le gravi affezioni ortopedico-neurologiche apparendo la risultanze di un'evoluzione cronica). Facendo astrazione dai due menzionati documenti esibiti dall'insorgente in sede ricorsuale, in pratica da fine giugno 2009 fino alla data della decisione impugnata, il 1° giugno 2010, è reperibile agli atti di causa un unico rapporto di visita medica, ossia la perizia particolareggiata su formulario E 213, del 1° dicembre 2009. Tuttavia, e benché pure detto rapporto del dicembre 2009 appaia succinto e generico (senza che vi siano parimenti certezze sulla specializzazione del medico che ha effettuato la visita), esso conclude ad una incapacità lavorativa del ricorrente anche in attività sostitutive leggere e adeguate, la residua capacità al lavoro essendo fissata in 3-4 ore al giorno (cfr. rapporto in questione pag. 9 n. 11.6), senza che il medico SMR abbia spiegato in modo chiaro e plausibile il motivo per cui, nonostante l'assenza di ulteriore idonea documentazione, si giustificasse scostarsi, per quanto attiene alla capacita lavorativa residua e fino al momento dell'emanazione della decisione impugnata, dal giudizio del medico che ha redatto la perizia E 213 e che ha visitato personalmente il ricorrente. Il medico SMR non ha altresì ritenuto necessario, nonostante la pochezza della documentazione agli atti, di perlomeno chiedere conto al medico che ha redatto la perizia E 213 del motivo della sua valutazione diversa della residua capacità lavorativa del ricorrente. Peraltro, secondo giurisprudenza, allorquando una decisione si fonda unicamente sull'apprezzamento di un medico interno all'assicuratore e l'opinione di un medico curante o di un esperto privato, a cui può essere attributo valore probatorio, lascia sussistere dei dubbi anche minimi sull'attendibilità e la concludenza di detto apprezzamento, la fattispecie non può essere decisa basandosi su un parere piuttosto che un altro ed occorre effettuare una perizia medica (cfr. la sentenza del Tribunale federale 8C_306/2010 del 25 febbraio 2011 consid. 6 e DTF 135 V 465 consid. 4.6). Ciò premesso, al momento della pronuncia della decisione impugnata non vi erano agli atti di causa sufficienti elementi di giudizio dal profilo medico per potersi pronunciare con cognizione di causa sull'incapacità lavorativa del ricorrente a decorrere dal 30 aprile 2009, e segnatamente sul momento a partire dal quale sarebbe scaduto l'anno d'attesa di cui all'art. 28 cpv. 1 lett. b LAI rispettivamente sulla sua capacità al guadagno (nozioni quelle di incapacità al lavoro e di capacità al guadagno che sono distinte e non sono da confondere) nel periodo determinante. Allo stato attuale degli atti di causa, non si può infatti escludere che a seguito del necessario, più approfondito ed adeguato accertamento dei fatti, rispettoso del principio inquisitorio sancito dalla legge (art. 43 cpv. 1 LPGA), possa risultare a favore del ricorrente un'invalidità a decorre dal 1° aprile 2010, ma al più tardi dal 1° giugno 2010 (data dell'emanazione della decisione impugnata) suscettibile di legittimare l'erogazione di una rendita AI svizzera.</w:t>
      </w:r>
    </w:p>
    <w:p>
      <w:r>
        <w:rPr>
          <w:b/>
        </w:rPr>
        <w:t>E. 12</w:t>
      </w:r>
    </w:p>
    <w:p>
      <w:r>
        <w:t>Visto quanto precede, l'autorità inferiore non poteva sulla base di insufficiente documentazione medica oggettiva e di generiche ed imprecise valutazioni del dott. B._______, specialista in medicina generale (medico che peraltro non ha visitato personalmente il ricorrente), negare ogni effetto invalidante anche in attività sostitutive adeguate alle affezioni oncologico-urologiche ed ortopedico-reumatologiche attestate da altri medici, senza prima raccogliere il giudizio di uno specialista in urologia-oncologia e di uno specialista in ortopedia-neurologia. Infatti, solo una valutazione specialistica avrebbe potuto stabilire con il necessario grado della verosimiglianza se i descritti disturbi in tali ambiti potevano assumere valore patologico avente incidenza significativa sulla capacità lavorativa nel periodo determinante anche in attività sostitutiva adeguata (cfr. sentenza del Tribunale federale 9C_826/2009 del 20 luglio 2010 consid. 4 e relativi riferimenti).</w:t>
      </w:r>
    </w:p>
    <w:p>
      <w:r>
        <w:rPr>
          <w:b/>
        </w:rPr>
        <w:t>E. 13</w:t>
      </w:r>
    </w:p>
    <w:p>
      <w:r>
        <w:t>Da quanto esposto, discende che la decisione impugnata - che viola il diritto federale (accertamento inesatto ed incompleto dei fatti giuridicamente rilevanti) - incorre nell'annullamento.</w:t>
      </w:r>
    </w:p>
    <w:p>
      <w:r>
        <w:rPr>
          <w:b/>
        </w:rPr>
        <w:t>E. 14</w:t>
      </w:r>
    </w:p>
    <w:p>
      <w:r>
        <w:t>Per sovrabbondanza, giova ancora rilevare - quanto al confronto dei redditi, e contrariamente all'assunto ricorsuale - che una volta esperiti gli ancora necessari accertamenti, l'UAIE potrà se del caso dedurre dalle statistiche edite dall'Ufficio internazionale del lavoro a Ginevra, come ha fatto nel doc. 18, i dati per determinare il reddito da invalido dell'insorgente, tali dati apparendo chiaramente preferibili a quelli proposti dal ricorrente in questa sede. Sempre a titolo del tutto abbondanziale, questo Tribunale rileva altresì che a giusta ragione l'autorità inferiore ha indicato nella duplica che il fatto che in Italia, nella regione in cui è domiciliato il ricorrente, non siano reperibili lavori sostitutivi al di fuori del settore agricolo non giustifica di per sé la concessione di una rendita AI svizzera. Anche l'età di un assicurato non può giustificare di per sé la concessione di una rendita AI, se non in particolari situazioni, ma comunque mai prima dei 60 anni (cfr., sulla questione, le sentenze del Tribunale federale 8C_880/2011 del 21 marzo 2012 consid. 5 e relativi riferimenti nonché 9C_689/2012 del 21 febbraio 2012 consid. 4.3 e 9C_695/2010 del 15 marzo 2011 consid. 6.2).</w:t>
      </w:r>
    </w:p>
    <w:p>
      <w:r>
        <w:rPr>
          <w:b/>
        </w:rPr>
        <w:t>E. 15.1</w:t>
      </w:r>
    </w:p>
    <w:p>
      <w:r>
        <w:t>Quando il Tribunale amministrativo federale annulla una decisione, esso può sostituirsi all'autorità inferiore e giudicare direttamente nel merito o rinviare la causa, con istruzioni vincolanti, all'autorità inferiore per un nuovo giudizio (cfr. sentenza del Tribunale amministrativo federale C-7965/2010 del 27 marzo 2012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inferiore affinché la stessa proceda a completare l'accertamento dei fatti giuridicamente rilevanti con riferimento allo stato di salute del ricorrente, segnatamente con un complemento dell'esame sullo stato di salute urologico-oncologico e con un complemento sullo stato di salute ortopedico-neurologico (cfr., sulla possibilità di un rinvio all'autorità inferiore in siffatte circostanze, DTF 137 V 210 4.4.1.4), e con ogni ulteriore esame che l'evoluzione nel tempo dello stato di salute dell'insorgente dovesse rendere necessario, nonché a pronunciare una nuova decisione.</w:t>
      </w:r>
    </w:p>
    <w:p>
      <w:r>
        <w:rPr>
          <w:b/>
        </w:rPr>
        <w:t>E. 15.2</w:t>
      </w:r>
    </w:p>
    <w:p>
      <w:r>
        <w:t>Occorre peraltro rilevare che nell'ambito dell'accertamento ancora da esperire dall'autorità inferiore, a seguito del rinvio degli atti di causa, non sussiste l'eventualità di una nuova decisione dell'UAIE a detrimento dell'insorgente (cfr., sulla questione, DTF 137 V 314 consid. 3.2.4) dal momento che nella decisione impugnata del 1° giugno 2010 l'autorità inferiore ha considerato che il ricorrente non ha subito un'incapacità lavorativa di livello pensionabile, perlomeno fino alla data della decisione impugnata (che costituisce il limite della cognizione temporale di questo Tribunale nel caso di specie), ed ha respinto la domanda del medesimo volta all'ottenimento di una rendita dell'assicurazione svizzera per l'invalidità.</w:t>
      </w:r>
    </w:p>
    <w:p>
      <w:r>
        <w:rPr>
          <w:b/>
        </w:rPr>
        <w:t>E. 16.1</w:t>
      </w:r>
    </w:p>
    <w:p>
      <w:r>
        <w:t>Visto l'esito della causa, non sono prelevate delle spese processuali (art. 63 PA). L'anticipo equivalente alle presunte spese processuali di fr. 300.--, versato il 7 agosto 2010, è restituito al ricorrente.</w:t>
      </w:r>
    </w:p>
    <w:p>
      <w:r>
        <w:rPr>
          <w:b/>
        </w:rPr>
        <w:t>E. 16.2</w:t>
      </w:r>
    </w:p>
    <w:p>
      <w:r>
        <w:t>Ritenuto che l'insorgente è rappresentato in questa sede, a partire dall'atto di replica da un avvocato, si giustifica altresì l'attribuzione di spese ripetibili (art. 64 PA in combinazione con l'art. 7 segg. del regolamento sulle tasse e sulle spese ripetibili nelle cause dinanzi al Tribunale amministrativo federale del 21 febbraio 2008 [TS-TAF, RS 173.320.2] cfr. pure DTF 137 V 57 consid. 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2'000.--, tenuto conto del lavoro utile e necessario svolto dalla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