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C-5017/2010 vom 30. November 2011</w:t>
      </w:r>
    </w:p>
    <w:p>
      <w:r>
        <w:t>Bundesverwaltungsgericht, 2011-11-30, DE</w:t>
      </w:r>
    </w:p>
    <w:p>
      <w:r>
        <w:rPr>
          <w:b/>
        </w:rPr>
        <w:t xml:space="preserve">Quelle: </w:t>
      </w:r>
      <w:r>
        <w:t>https://mcp.opencaselaw.ch/entscheid/bvger_C-5017_2010</w:t>
      </w:r>
    </w:p>
    <w:p>
      <w:r>
        <w:t>FR: TAF C-5017/2010 du 30 novembre 2011</w:t>
      </w:r>
    </w:p>
    <w:p>
      <w:r>
        <w:t>IT: TAF C-5017/2010 del 30 novembre 2011</w:t>
      </w:r>
    </w:p>
    <w:p>
      <w:pPr>
        <w:pStyle w:val="Heading2"/>
      </w:pPr>
      <w:r>
        <w:t>Regeste</w:t>
      </w:r>
    </w:p>
    <w:p>
      <w:r>
        <w:t>Invalidenversicherung (IV)</w:t>
      </w:r>
    </w:p>
    <w:p>
      <w:pPr>
        <w:pStyle w:val="Heading2"/>
      </w:pPr>
      <w:r>
        <w:t>Erwägungen</w:t>
      </w:r>
    </w:p>
    <w:p>
      <w:r>
        <w:rPr>
          <w:b/>
        </w:rPr>
        <w:t>E. 1</w:t>
      </w:r>
    </w:p>
    <w:p>
      <w:r>
        <w:t>Die Beschwerde wird in dem Sinne gutgeheissen, als dass die angefochtene Verfügung vom 10. Juni 2010 aufgehoben und die Sache an die Vorinstanz zurückgewiesen wird, damit sie die Prüfung des Leistungsbegehrens fortsetzt und anschliessend unter Anwendung des noch in Kraft stehenden Sozialversicherungsabkommens in der Sache neu verfügt.</w:t>
      </w:r>
    </w:p>
    <w:p>
      <w:r>
        <w:rPr>
          <w:b/>
        </w:rPr>
        <w:t>E. 2</w:t>
      </w:r>
    </w:p>
    <w:p>
      <w:r>
        <w:t>Es werden keine Verfahrenskosten erhoben. Dem Beschwerdeführer wird der geleistete Kostenvorschuss von Fr. 300.- nach Eintritt der Rechtskraft des vorliegenden Urteils zurückerstattet.</w:t>
      </w:r>
    </w:p>
    <w:p>
      <w:r>
        <w:rPr>
          <w:b/>
        </w:rPr>
        <w:t>E. 3</w:t>
      </w:r>
    </w:p>
    <w:p>
      <w:r>
        <w:t>Dem Beschwerdeführer wird eine Parteientschädigung von Fr. 600.- zugesprochen. Diese ist von der Vorinstanz innert 30 Tagen ab Eintritt der Rechtskraft des vorliegenden Urteils zu leisten.</w:t>
      </w:r>
    </w:p>
    <w:p>
      <w:r>
        <w:rPr>
          <w:b/>
        </w:rPr>
        <w:t>E. 4</w:t>
      </w:r>
    </w:p>
    <w:p>
      <w:r>
        <w:t>Dieses Urteil geht an: - den Beschwerdeführer (Gerichtsurkunde, Beilage: Rückerstattungs­formular) - die Vorinstanz (Ref-Nr. [...]) - das Bundesamt für Sozialversicherungen Der vorsitzende Richter: Die Gerichtsschreiberin: Beat Weber Susanne Flückiger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