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C-500/2011 vom 12. Mai 2011</w:t>
      </w:r>
    </w:p>
    <w:p>
      <w:r>
        <w:t>Bundesverwaltungsgericht, 2011-05-12, DE</w:t>
      </w:r>
    </w:p>
    <w:p>
      <w:r>
        <w:rPr>
          <w:b/>
        </w:rPr>
        <w:t xml:space="preserve">Quelle: </w:t>
      </w:r>
      <w:r>
        <w:t>https://mcp.opencaselaw.ch/entscheid/bvger_C-500_2011</w:t>
      </w:r>
    </w:p>
    <w:p>
      <w:r>
        <w:t>FR: TAF C-500/2011 du 12 mai 2011</w:t>
      </w:r>
    </w:p>
    <w:p>
      <w:r>
        <w:t>IT: TAF C-500/2011 del 12 maggio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Ur­teils 2A.451/2002 vom 28. März 2003, teilweise publiziert in BGE 129 II 215).</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Die inländischen Bestimmungen über das Visumsverfahren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4.1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4.2</w:t>
      </w:r>
    </w:p>
    <w:p>
      <w:r>
        <w:t>Im Weiteren müssen Drittstaatsangehörige den Zweck und die Um­stände ihres beabsichtigten Aufenthalts belegen und hierfür über ausrei­chende finanzielle Mittel verfügen (Art. 5 Abs. 1 Bst. b AuG, Art. 5 Abs. 1 Bst. c SGK und Art. 14 Abs. 1 Bst. a - 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4.3</w:t>
      </w:r>
    </w:p>
    <w:p>
      <w:r>
        <w:t>Das in Art. 5 Abs. 1 Bst. C SGK erwähnte Einreiseerfordernis der aus­reichenden finanziellen Mittel wird in Absatz 3 präzisiert. Danach kann die Feststellung ausreichender finanzieller Mittel anhand von Bargeld, Rei­seschecks und Kreditkarten erfolgen; ebenso können - sofern in den na­tionalen Rechtsvorschriften vorgesehen - Verpflichtungserklärungen und Bürgschaften von Gastgebern Nachweise für das Vorhandensein aus­reichender Mittel zur Bestreitung des Lebensunterhalts darstellen. Das schweizerische Ausländerrecht sieht diese und andere Sicherheiten in Art. 2 Abs. 2 sowie in Art. 7-11 VEV vor. Unter Verweis auf die Rechts­grundlage von Art. 5 SGK führt die GKI aus, welche Belege sich zum Nach­weis der Mittel zur Bestreitung des Lebensunterhalts eignen (vgl. ABl. C 326, S. 11).</w:t>
      </w:r>
    </w:p>
    <w:p>
      <w:r>
        <w:rPr>
          <w:b/>
        </w:rPr>
        <w:t>E. 5</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die Philippinen zu diesen Staaten zählt, unter­liegt die Gesuchstellerin der Visumspflicht.</w:t>
      </w:r>
    </w:p>
    <w:p>
      <w:r>
        <w:rPr>
          <w:b/>
        </w:rPr>
        <w:t>E. 6.1</w:t>
      </w:r>
    </w:p>
    <w:p>
      <w:r>
        <w:t>Die Vorinstanz verweigerte die Erteilung eines solchen Visums mit der Begründung, die anstandslose und fristgerechte Wiederausreise er­scheine nicht als hinreichend gesichert.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Auf den Philippinen sind breite Bevölkerungsschichten von vergleichsweisen kargen wirtschaftlichen und sozialen Lebensbedingungen betroffen. Obwohl das Land ein starkes Wirtschaftswachstum verzeichnet, bleibt die Armut dort ein ungelöstes Problem. Nach Angaben der Weltbank ist sie von 30% im Jahr 2003 auf 33% im Jahr 2006 angestiegen, und dies gegen den Trend der Südostasien-Region, in der die Armut allgemein rückläufig ist. Aktuellere Zahlen zur Armutsentwicklung liegen nicht vor. Auch die Arbeitslosigkeit bleibt ein drängendes Problem. Die Arbeitslosenrate ist 2010 zwar leicht gesunken (7.3%; geschätzt). Zu den offiziell Arbeitslosen kommen aber ca. 19% Unterbeschäftigte dazu. Ausserdem verlassen jedes Jahr mehr als 1 Mio. Personen das Land, um im Ausland Arbeit zu suchen, wobei die Tendenz zunehmend ist. Die Entsendung von Gastarbeitern ins Ausland hilft zwar, den heimischen Arbeitsmarkt zu entlasten und Devisen zu erwirtschaften. Sie führt jedoch auch zu einer immer ausgeprägteren Konzentration unterqualifizierter Arbeitnehmer im Inland (Quelle: Deutsches Auswärtiges Amt: www.auswaertiges-amt.de &gt; Aussen- und Europapolitik &gt; Länderinformationen &gt; Philippinen &gt; Wirtschaft, Stand: März 2010, besucht im Mai 2011).</w:t>
      </w:r>
    </w:p>
    <w:p>
      <w:r>
        <w:rPr>
          <w:b/>
        </w:rPr>
        <w:t>E. 6.4</w:t>
      </w:r>
    </w:p>
    <w:p>
      <w:r>
        <w:t>Vor dem aufgezeigten Hintergrund ist - vor allem in der jüngeren Bevölkerung - ein starker Migrationsdruck festzustellen. Dabei gelten nicht nur umliegende Staaten, sondern auch Europa und damit die Schweiz als Zieldestination von Auswanderern im erwerbsfähigen Alter, welche sich hier unter besseren Lebensbedingungen eine neue Existenz aufbauen möchten. Die Tendenz zur Auswanderung wird erfahrungsgemäss dort noch begünstigt, wo bereits ein soziales Beziehungsnetz (Verwandte, Freunde) im Ausland besteht. Im Falle der Schweiz führt dies angesichts der restriktiven Zulassungsregelung nicht selten zur Umgehung ausländerrechtlicher Bestimmungen.</w:t>
      </w:r>
    </w:p>
    <w:p>
      <w:r>
        <w:rPr>
          <w:b/>
        </w:rPr>
        <w:t>E. 6.5</w:t>
      </w:r>
    </w:p>
    <w:p>
      <w:r>
        <w:t>Bei der Risikoanalyse sind aber nicht nur solch allgemeine Um­stände und Erfahrungen, sondern auch sämtliche Gesichtspunkte des konkreten Einzelfalles zu berücksichtigen. Obliegt einem Gesuchsteller oder einer Gesuchstellerin im Heimatland beispielsweise eine beson­dere berufliche, gesellschaftliche oder familiäre Verantwortung, kann dieser Umstand durchaus die Prognose für eine anstandslose Wieder­ausreise begünstigen. Umgekehrt muss bei Gesuchstellern, die in ih­rer Heimat keine besonderen Verpflichtungen haben, das Risiko für ein fremdenpolizeilich nicht vorschriftsgemässes Verhalten (nach bewillig­ter Einreise zu einem Besuchsaufenthalt) hoch eingeschätzt werden.</w:t>
      </w:r>
    </w:p>
    <w:p>
      <w:r>
        <w:rPr>
          <w:b/>
        </w:rPr>
        <w:t>E. 7.1</w:t>
      </w:r>
    </w:p>
    <w:p>
      <w:r>
        <w:t>Bei der Gesuchstellerin handelt es sich um eine unverheiratete, bald 27-jährige Frau die zusammen mit ihrer im Jahre 2004 geborenen Tochter, ihren Eltern sowie ihren Geschwistern in T._______ lebt. Der Umstand, dass die Gesuchstellerin Mutter einer bald 7-jährigen Tochter ist, lässt zwar auf familiäre Verpflichtungen ihrerseits schliessen. Es ist jedoch nicht davon auszugehen, das bald 7-jährige Kind sei zwingend auf die Betreuung durch die Gesuchstellerin angewiesen. Dagegen spricht - wie es bereits die Vorinstanz ausführt (vgl. Vernehmlassung vom 7. März 2011) - nicht zuletzt die Dauer der geplanten Abwesenheit von drei Monaten. Im Übrigen ist aufgrund der Akten anzunehmen, bereits heute werde das Kind mehrheitlich von der Mutter der Gesuchstellerin betreut, wird doch geltend gemacht, die Mutter betreue das Kind auch dann, wenn die Gesuchstellerin in Manila ihrer Arbeit - welches eine Vollzeitstelle sei - nachgehe (vgl. Beschwerde vom 14. Januar 2011 sowie Replik vom 13. April 2011). Vor diesem Hintergrund ist - entgegen den Ausführungen des Beschwerdeführers - nicht davon auszugehen, der Eingeladenen oblägen familiäre Verpflichtungen, die sie ernsthaft von einer Emigration abzuhalten vermöchten. Sodann kann eine Trennung von Familienangehörigen auch von der Hoffnung gesteuert sein, diese aus dem Ausland besser zu unterstützen und allenfalls später nachziehen zu können.</w:t>
      </w:r>
    </w:p>
    <w:p>
      <w:r>
        <w:rPr>
          <w:b/>
        </w:rPr>
        <w:t>E. 7.2</w:t>
      </w:r>
    </w:p>
    <w:p>
      <w:r>
        <w:t>Die Gesuchstellerin gab in ihrem Visumantrag vom 16. September 2010 unter "derzeitige berufliche Tätigkeit" "nonemployed" an. Diese Angabe wird hingegen vom Beschwerdeführer in seinem Schreiben an die kantonalen Behörden vom 19. November 2010 dahingehend präzisiert, die Gesuchstellerin betreibe zusammen mit ihrer Mutter zu Hause eine Näherei; zudem arbeite sie seit dem 10. November 2010 als Serviceangestellte in einem Restaurant in Manila. Es liegen jedoch keine Belege vor, die zuverlässige Rückschlüsse auf die wirtschaftlichen Verhältnisse, in denen die Gesuchstellerin lebt, ziehen lassen. Aufgrund der bestehenden Akten kann jedenfalls nicht davon ausgegangen werden, sie befinde sich in vorteilhaften und stabilen Verhältnissen, die sie nachhaltig davon abzuhalten vermöchten, eine Emigration in die Schweiz in Erwägung zu ziehen. Auch die zu den Akten gelegten Arbeitsbestätigungen der G._______Bar weisen lediglich auf das erst seit kurzem bestehende Anstellungsverhältnis und die Gewähr der Wiedereinstellung nach einem Aufenthalt in der Schweiz hin; Angaben zum Lohn der Gesuchstellerin werden hingegen keine gemacht.</w:t>
      </w:r>
    </w:p>
    <w:p>
      <w:r>
        <w:rPr>
          <w:b/>
        </w:rPr>
        <w:t>E. 7.3</w:t>
      </w:r>
    </w:p>
    <w:p>
      <w:r>
        <w:t>Aufgrund obgenannter Ausführungen sind bei der Gesuchstellerin keine eigentlichen Verpflichtungen oder Bindungen erkennbar, welche die Eingeladene verlässlich von einer Emigration abzuhalten vermöchten. Vollständigkeitshalber ist darauf hinzuweisen, dass die Vorinstanz ihre unrichtigen Ausführungen betreffend Kinder- und Erwerbslosigkeit der Gesuchstellerin in ihrer Vernehmlassung vom 7. März 2011 berichtigte, nichtsdestotrotz aber an ihrem negativen Entscheid festhielt. Dem Beschwerdeführer wurde daraufhin mit der Aufforderung zur Replik die Möglichkeit zur Stellungnahme geboten.</w:t>
      </w:r>
    </w:p>
    <w:p>
      <w:r>
        <w:rPr>
          <w:b/>
        </w:rPr>
        <w:t>E. 8</w:t>
      </w:r>
    </w:p>
    <w:p>
      <w:r>
        <w:t>Gemäss diesen Erwägungen durfte die Vorinstanz zu Recht davon ausge­hen, die fristgerechte Wiederausreise sei nicht hin­reichend gewährleis­tet. Zwar lässt sich diese Prognose nicht zu ei­ner gesicherten Feststel­lung verdichten; sie genügt jedoch, um die Er­teilung einer Einreise­bewilligung, auf welche ohnehin kein Rechts­anspruch besteht, abzu­lehnen.</w:t>
      </w:r>
    </w:p>
    <w:p>
      <w:r>
        <w:rPr>
          <w:b/>
        </w:rPr>
        <w:t>E. 9</w:t>
      </w:r>
    </w:p>
    <w:p>
      <w:r>
        <w:t>An der Richtigkeit dieser Einschätzung ändert auch die Tatsache nichts, dass der Beschwerdeführer die rechtzeitige Rückkehr der Gesuchstellerin mehrmals zugesichert hat. Die Integrität des Beschwerdeführers in seiner Eigenschaft als Gastgeber wird auch gar nicht in Zweifel gezogen. Indessen sind bei der Abwägung des Risikos einer nicht fristgerechten Wiederausreise nicht so sehr die Einstellung und die Ab­sichten der Gastgeber, sondern in erster Linie das mögliche Verhalten des Gastes selbst von Bedeutung. Nur Letzterer ist in der Lage, hinrei­chend Ge­währ für eine fristgerechte und anstandslo­se Wiederausreise zu bie­ten. Der Gastgeber kann - wie dies in casu mit der Unterzeichnung der Verpflichtungserklärung am 16. November 2010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w:t>
      </w:r>
    </w:p>
    <w:p>
      <w:r>
        <w:rPr>
          <w:b/>
        </w:rPr>
        <w:t>E. 10</w:t>
      </w:r>
    </w:p>
    <w:p>
      <w:r>
        <w:t>Aus diesen Darlegungen folgt, dass die angefochtene Verfügung im Ergebnis rechtmässig ist (Art. 49 VwVG). Die Beschwerde ist demzufolge abzuwei­sen.</w:t>
      </w:r>
    </w:p>
    <w:p>
      <w:r>
        <w:rPr>
          <w:b/>
        </w:rPr>
        <w:t>E. 11</w:t>
      </w:r>
    </w:p>
    <w:p>
      <w:r>
        <w:t>Entsprechend dem Ausgang des Verfahrens wird der unter­liegende Be­schwerdeführer kostenpflichtig (Art. 63 Abs. 1 VwVG). Die Ver­fahrenskos­ten sind auf Fr. 700.- festzusetzen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