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C-500/2009 vom 26. Januar 2010</w:t>
      </w:r>
    </w:p>
    <w:p>
      <w:r>
        <w:t>Bundesverwaltungsgericht, 2010-01-26, DE</w:t>
      </w:r>
    </w:p>
    <w:p>
      <w:r>
        <w:rPr>
          <w:b/>
        </w:rPr>
        <w:t xml:space="preserve">Quelle: </w:t>
      </w:r>
      <w:r>
        <w:t>https://mcp.opencaselaw.ch/entscheid/bvger_C-500_2009</w:t>
      </w:r>
    </w:p>
    <w:p>
      <w:r>
        <w:t>FR: TAF C-500/2009 du 26 janvier 2010</w:t>
      </w:r>
    </w:p>
    <w:p>
      <w:r>
        <w:t>IT: TAF C-500/2009 del 26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anstelle vieler die Urteile des Bundesverwaltungsgerichts C-1509/2008 vom 13. Februar 2009 sowie C-3013/2008 vom 14. Februar 2009 jeweils E. 5.2 und E. 5.3).</w:t>
      </w:r>
    </w:p>
    <w:p>
      <w:r>
        <w:rPr>
          <w:b/>
        </w:rPr>
        <w:t>E. 5</w:t>
      </w:r>
    </w:p>
    <w:p>
      <w:r>
        <w:t>In Anhang I zur Verordnung (EG) Nr. 539/2001 des Rates vom 15. März 2001 (ABl. L 81 vom 21.03.2001, S. 1-7) sind diejenigen Staaten aufgelistet, deren Staatsangehörige beim Überschreiten der Aussengrenzen der Schengen-Mitgliedstaaten im Besitz eines Visums sein müssen. Kuba ist in diesem Anhang aufgeführt, weshalb die Gesuchstellerin der Visumspflicht unterliegt.</w:t>
      </w:r>
    </w:p>
    <w:p>
      <w:r>
        <w:rPr>
          <w:b/>
        </w:rPr>
        <w:t>E. 6.1</w:t>
      </w:r>
    </w:p>
    <w:p>
      <w:r>
        <w:t>Zur Prüfung des Kriteriums der gesicherten Wiederausreise muss ein zukünftiges Verhalten beurteilt werden. Dazu lassen sich in der Regel keine verlässlichen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6.2.1</w:t>
      </w:r>
    </w:p>
    <w:p>
      <w:r>
        <w:t>Die mit dem Ende des sog. Kalten Krieges einhergegangene politische und wirtschaftliche Neuausrichtung traditionell befreundeter Staaten hat Kuba in eine schwerwiegende Wirtschaftskrise gestürzt, deren Folgen für die einheimische Bevölkerung anhalten. Das Land leidet unter einem grossen Defizit in den Bereichen Infrastruktur, Industrie und Landwirtschaft und ist gezwungen, den überwiegenden Teil (80 %) seines Lebensmittelbedarfs zu importieren. Eine langsame Erholung zeichnete sich ab, wird jedoch von der gegenwärtigen Finanz- und Wirtschaftskrise wieder beeinträchtigt. Die von der Staatsführung unter Raúl Castro angekündigten und teilweise auch eingeleiteten Massnahmen zur Stärkung der wirtschaftlichen Leistungsfähigkeit Kubas wirken sich bisher kaum auf den Alltag der Bevölkerung aus. Ein Übergang von der sozialistischen Planwirtschaft zu Marktwirtschaft und Privateigentum wird von diesen Massnahmen nicht angestrebt, weshalb es an Leistungsanreizen fehlt. Das durchschnittliche monatliche Salär in Kuba beträgt umgerechnet etwa 15 Euro. Ein grosser Teil der Grundbedürfnisse kann nur in konvertibler Währung und zu Preisen gedeckt werden, die deutlich über den Vergleichspreisen in Europa oder den USA liegen. Der Zugang zu konvertibler Währung bestimmt denn auch den Lebensstandard der Bevölkerung. Schätzungsweise 40 % der Bürger erhalten Überweisungen von im Ausland lebenden Verwandten (Quellen: Deutsches Auswärtiges Amt, im Internet unter www.auswaertiges-amt.de &gt; Länder, Reisen und Sicherheit &gt; Kuba &gt; Wirtschaft [Stand Oktober 2009], US Department of State, im Internet unter: &lt;http://www.state.gov &gt; Cuba [Stand August 2008], beide Seiten besucht am 28. Dezember 2009).</w:t>
      </w:r>
    </w:p>
    <w:p>
      <w:r>
        <w:rPr>
          <w:b/>
        </w:rPr>
        <w:t>E. 6.2.2</w:t>
      </w:r>
    </w:p>
    <w:p>
      <w:r>
        <w:t>Mangels ausreichender Zukunftsperspektiven ist die Zahl der Emigranten in den letzten Jahren auf ein Rekordniveau gestiegen. Zwischen 1999 und 2006 haben mehr als 250'000 Kubaner - somit im Schnitt mehr als 30'000 jährlich - der Insel den Rücken gekehrt. Angaben der von der Emigration besonders betroffenen US-Behörden zufolge dürfte diese Zahl im Jahr 2007 noch deutlich höher gelegen haben. Sie umfasst vor allem junge und gut ausgebildete kubanische Staatsangehörige (vgl. Neue Zürcher Zeitung vom 3. März 2008: "Kultureller Aderlass mit Folgen"). Die Bereitschaft, das Land auf der Suche nach besseren Lebensbedingungen zu verlassen, wird erfahrungsgemäss dort noch begünstigt, wo im Ausland bereits ein minimales Beziehungsnetz (Verwandte oder Bekannte) besteht. Im Falle der Schweiz führt dies angesichts der strengen fremdenpolizeilichen Zulassungspraxis nicht selten zur Umgehung ausländerrechtlicher Bestimmungen. Dabei geht es nicht etwa allein um die Möglichkeit, dass ein Asylgesuch eingereicht wird, sondern genauso um eine Vielzahl anderer denkbarer Dispositionen, die darauf hinauslaufen, die Verpflichtung zur Wiederausreise zu umgehen.</w:t>
      </w:r>
    </w:p>
    <w:p>
      <w:r>
        <w:rPr>
          <w:b/>
        </w:rPr>
        <w:t>E. 6.2.3</w:t>
      </w:r>
    </w:p>
    <w:p>
      <w:r>
        <w:t>Im Zusammenhang mit der generellen Risikoeinschätzung hat die Vorinstanz vorliegend zu Recht auch auf die restriktiven Reisevorschriften hingewiesen, denen kubanische Staatsbürger unterliegen. Demnach brauchen Kubaner für die Ausreise aus ihrem Heimatland bzw. die Rückkehr dorthin ein von den nationalen Behörden zu erteilendes Rückreisevisum. Eine Auslandabwesenheit darf insgesamt 11 Monate nicht überschreiten. Danach gilt der Bürger als definitiv ausgewandert und die Rückkehr wird - vorbehältlich des Ausgangs eines speziellen Verfahrens - von den kubanischen Behörden verweigert (vgl. Michael Kirschner, Kuba: Legale und illegale Aus- und Einreise, Schweizerischen Flüchtlingshilfe, Bern 2006 sowie Judith Macchi, Kuba: Rückkehr, Schweizerische Flüchtlingshilfe, Bern 2009 und die dort zitierten Quellen). Es versteht sich von selbst und bedarf keiner weiteren Erläuterung, dass solche restriktiven Normen Emigrationswillige - einmal im Ausland - dazu verleiten können, die Verpflichtung zur Wiederausreise so lange hinauszuzögern, bis sie von den Behörden des Aufenthaltsstaates zwangsweise nicht mehr durchgesetzt werden kann.</w:t>
      </w:r>
    </w:p>
    <w:p>
      <w:r>
        <w:rPr>
          <w:b/>
        </w:rPr>
        <w:t>E. 6.2.4</w:t>
      </w:r>
    </w:p>
    <w:p>
      <w:r>
        <w:t>Angesichts der geschilderten Umstände im Heimatland der Gesuchstellerin ist nicht zu beanstanden, dass die Vorinstanz das Risiko einer nicht fristgerechten Wiederausreise von Besuchern aus Kuba generell als hoch einschätzt.</w:t>
      </w:r>
    </w:p>
    <w:p>
      <w:r>
        <w:rPr>
          <w:b/>
        </w:rPr>
        <w:t>E. 6.3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6.3.1</w:t>
      </w:r>
    </w:p>
    <w:p>
      <w:r>
        <w:t>Bei der Gesuchstellerin handelt es sich um eine 26-jährige, unverheiratete und kinderlose Frau. Über ihre familiären Verhältnisse ist nur bekannt, dass vor Ort noch ihr Vater und weitere Angehörige unbekannten Verwandtschaftsgrades leben. Im Sinne einer eigentlichen Verpflichtung wird in der Beschwerde geltend gemacht, der Vater sei herzkrank und die Gesuchstellerin müsse sich täglich um ihn kümmern. Über die Art und Intensität der Betreuung äusserte sich der Beschwerdeführer aber nicht. Da die Gesuchstellerin ohne zwingenden Grund gleich für volle drei Monate in die Schweiz reisen möchte, kann angenommen werden, dass die Betreuung des Vaters auch für längere Zeit von Drittpersonen wahrgenommen werden könnte. Bei der Gesuchstellerin sind demnach keine zwingenden familiären Verpflichtungen erkennbar, welche die Prognose einer anstandslosen und fristgerechten Wiederausreise begünstigen könnten.</w:t>
      </w:r>
    </w:p>
    <w:p>
      <w:r>
        <w:rPr>
          <w:b/>
        </w:rPr>
        <w:t>E. 6.3.2</w:t>
      </w:r>
    </w:p>
    <w:p>
      <w:r>
        <w:t>Die Gesuchstellerin geht keiner Erwerbstätigkeit im Sinne einer Festanstellung mit geregeltem Einkommen nach. Der Beschwerdeführer gab in diesem Zusammenhang in seinen schriftlichen Auskünften gegenüber dem Amt für Migration des Kantons Luzern an, die Gesuchstellerin arbeite als Putzfrau in privaten Haushalten. Sie selbst bezeichnete sich in ihrem Visumsantrag als Hausfrau ("ama de casa"). Über die wirtschaftlichen Verhältnisse (Einkommen, Vermögen), in denen die Gesuchstellerin und ihre Angehörigen leben, lässt sich aus den Akten kein Bild gewinnen. Gegenüber der Schweizer Botschaft in Havanna gab die Gesuchstellerin auf die Frage, wie sie ihren Lebensunterhalt bestreite, zur Antwort, sie werde von ihrem Freund regelmäs-sig finanziell unterstützt (schriftliche Auskünfte vom 30. Oktober 2008). Damit dürfte ihre Existenz vor Ort zwar gesichert sein. Davon, dass sie und ihre Familienangehörigen sich in einer besonders vorteilhaften wirtschaftlichen Situation befinden würden, ist aber nicht auszugehen.</w:t>
      </w:r>
    </w:p>
    <w:p>
      <w:r>
        <w:rPr>
          <w:b/>
        </w:rPr>
        <w:t>E. 6.3.3</w:t>
      </w:r>
    </w:p>
    <w:p>
      <w:r>
        <w:t>Die Gesuchstellerin selbst schliesst eine Emigration auch gar nicht aus. In ihrer schriftlichen Stellungnahme vom 30. Oktober 2008 äusserte sie gegenüber der Schweizerischen Vertretung in Havanna, sie wolle erst schauen, wie es ihr hier gefalle, bevor sie über eine Heirat entscheide. Was auf den ersten Blick danach aussehen könnte, dass sich jemand an die migrationsrechtlichen Regeln halten und die allfällige Heirat und anschliessende Aufenthaltsregelung zum Gegenstand eines neuen, aus dem Ausland einzuleitenden Verfahrens machen will, endet in Wirklichkeit häufig darin, dass solche Schritte schon während des Besuchsaufenthalts verwirklicht werden, oder aber - für den Fall, dass sich die Freundschaft nicht vertieft - versucht wird, die Verpflichtung zur Wiederausreise auf andere Weise zu umgehen. Ohne an der Integrität und den guten Absichten des Beschwerdeführers in seiner Eigenschaft als Gastgeber zweifeln zu wollen, ist doch mit in Betracht zu ziehen, dass nebst den kulturellen Gegensätzen bei Gast und Gastgeber auch ein markanter Altersunterschied besteht.</w:t>
      </w:r>
    </w:p>
    <w:p>
      <w:r>
        <w:rPr>
          <w:b/>
        </w:rPr>
        <w:t>E. 6.4</w:t>
      </w:r>
    </w:p>
    <w:p>
      <w:r>
        <w:t>Vor dem aufgezeigten allgemeinen und persönlichen Hintergrund durfte die Vorinstanz davon ausgehen, dass keine hinreichende Gewähr für eine fristgerechte und anstandslose Wiederausreise der Gesuchstellerin nach einem Besuchsaufenthalt besteht.</w:t>
      </w:r>
    </w:p>
    <w:p>
      <w:r>
        <w:rPr>
          <w:b/>
        </w:rPr>
        <w:t>E. 7</w:t>
      </w:r>
    </w:p>
    <w:p>
      <w:r>
        <w:t>Die angefochtene Verfügung ist im Lichte von Art. 49 VwVG nicht zu beanstanden.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