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C-5000/2014 vom 21. Oktober 2016</w:t>
      </w:r>
    </w:p>
    <w:p>
      <w:r>
        <w:t>Bundesverwaltungsgericht, 2016-10-21, DE</w:t>
      </w:r>
    </w:p>
    <w:p>
      <w:r>
        <w:rPr>
          <w:b/>
        </w:rPr>
        <w:t xml:space="preserve">Quelle: </w:t>
      </w:r>
      <w:r>
        <w:t>https://mcp.opencaselaw.ch/entscheid/bvger_C-5000_2014</w:t>
      </w:r>
    </w:p>
    <w:p>
      <w:r>
        <w:t>FR: TAF C-5000/2014 du 21 octobre 2016</w:t>
      </w:r>
    </w:p>
    <w:p>
      <w:r>
        <w:t>IT: TAF C-5000/2014 del 21 ottobre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siehe auch Art. 59 ATSG [SR 830.1]). Nachdem der Kos-tenvorschuss fristgerecht geleistet wurde, ist auf die - unter Berücksichtigung des Fristenstillstands vom 15. Juli bis 15. August (vgl. Art. 38 Abs. 4 Bst. c ATSG - frist- und formgerecht eingereichte Beschwerde vom 8. September 2014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Die Beschwerdeführerin ist Schweizer Staatsangehörige mit Wohnsitz in einem Mitgliedstaat der Europäischen Freihandelsassoziation (EFTA), sodass vorliegend das Übereinkommen vom 4. Januar 1960 zur Errichtung der Europäischen Freihandelsassoziation zwischen den EFTA Staaten Schweiz, Island, Fürstentum Liechtenstein und Norwegen (SR 0.632.31; nachfolgend: EFTA-Übereinkommen) anwendbar ist. Gemäss Art. 21 Bst. a des EFTA-Übereinkommens werden die Systeme der sozialen Sicherheit koordiniert, um insbesondere die Gleichbehandlung aller Mitglieder der Vertragsstaaten zu gewährleisten. Nach Art. 1 Anhang K-Anlage 2 sind die Mitgliedstaaten überein gekommen, im Bereich der Koordinierung der Systeme der sozialen Sicherheit untereinander die Rechtsakte der Europäischen Union anzuwenden. Bis zum 31. Dezember 2015 waren somit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4.3</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w:t>
      </w:r>
    </w:p>
    <w:p>
      <w:r>
        <w:t>Strittig und zu prüfen ist, ob die Vorinstanz die Rente der Beschwerdeführerin mit der angefochtenen Verfügung zu Recht gestützt auf Bst. a Abs. 1 SchlBest. IVG aufgehoben hat.</w:t>
      </w:r>
    </w:p>
    <w:p>
      <w:r>
        <w:rPr>
          <w:b/>
        </w:rPr>
        <w:t>E. 5.1</w:t>
      </w:r>
    </w:p>
    <w:p>
      <w:r>
        <w:t>Die Beschwerdeführerin macht in verschiedener Hinsicht die Verletzung des rechtlichen Gehörs geltend. Insbesondere habe sich die Vorinstanz in der angefochtenen Verfügung mit ihren im Vorbescheidverfahren eingebrachten Einwänden gegen das psychiatrische Gutachten von Dr. med. E._______ nicht rechtsgenüglich auseinandergesetzt. Zudem habe die Vorinstanz zu Unrecht in antizipierter Beweiswürdigung von der beantragten Beweisabnahme (Einholen eines ausführlichen Berichts der B._______-Klinik bzw. eines Obergutachtens) abgesehen. Überdies sei das rechtliche Gehör eklatant verletzt worden, indem die Vorinstanz der Beschwerdeführerin keine Gelegenheit gegeben habe, sich vorgängig zur Gutachtensergänzung bei Dr. med. E._______ zu äussern bzw. zum Beweisergebnis Stellung zu nehmen (BVGer act. 1, S. 6 ff.). Ob die angefochtene Verfügung bereits aus formellen Gründen aufgrund der gerügten Gehörsverletzungen aufzuheben wäre, kann vorliegend offen bleiben, da sich die Verfügung auch aus anderen Gründen als rechtswidrig erweist, was nachfolgend zu zeigen ist.</w:t>
      </w:r>
    </w:p>
    <w:p>
      <w:r>
        <w:rPr>
          <w:b/>
        </w:rPr>
        <w:t>E. 5.2</w:t>
      </w:r>
    </w:p>
    <w:p>
      <w:r>
        <w:t>Zu prüfen ist in einem ersten Schritt, ob sich die Vorinstanz bei der Rentenaufhebung zu Recht auf Bst. a SchlBest. IVG gestützt hat. In dieser Hinsicht ist zu klären, ob dem Vorgehen der Vorinstanz eine der in Bst. a Abs. 4 SchlBest. IVG genannten Ausnahmesituationen entgegensteht und ob die Zusprechung der Invalidenrente auf einer von Bst. a SchlBest. IVG erfassten gesundheitlichen Beeinträchtigung erfolgte. Die Beschwerdeführerin macht diesbezüglich im Wesentlichen geltend, die Rente sei der Überprüfbarkeit Bst. a Abs. 4 SchlBest. IVG nicht zugänglich, da die Rentenzusprechung über die Diagnose eines chronischen cervico-cephalen Schmerzsyndroms mit chronischen Verspannungskopfschmerzen nach Zustand nach rezidivierenden Beschleunigungstraumata hinaus auch vor dem Hintergrund einer Discusprotrusion rechts paramedian C5/6 sowie aufgrund der Diagnose einer seit Februar 2002 bestehenden depressiven Erschöpfung erfolgt sei, wobei Letztere in Anbetracht der seit dem angegebenen Zeitpunkt des Leidensbeginns vergangenen Zeit von damals über 3 ½ Jahren nicht nur ein Erschöpfungszustand und eine Anpassungsstörung gemeint seien konnten, sondern eine eigentliche Depression gemeint gewesen sein musste (BVGer act. 1, S. 11).</w:t>
      </w:r>
    </w:p>
    <w:p>
      <w:r>
        <w:rPr>
          <w:b/>
        </w:rPr>
        <w:t>E. 5.3</w:t>
      </w:r>
    </w:p>
    <w:p>
      <w:r>
        <w:t>Die Beschwerdeführerin bezieht seit 1. Februar 2003 eine ganze Invalidenrente. Im Zeitpunkt der Einleitung der Überprüfung lag somit noch kein über 15-jähriger Rentenbezug vor (vgl. dazu BGE 139 V 442 E. 4 und 5.1 und Urteil des BGer 8C_576/2014 vom 20. November 2014 E. 4). Bei Inkrafttreten der Änderung am 1. Januar 2012 war die am (...) 1962 geborene Beschwerdeführerin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5.4</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SchlBest.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(sogenannter "Mischsachverhalt" vgl. dazu Urteil des BGer 9C_106/2015 vom 1. April 2015 E. 2.2).</w:t>
      </w:r>
    </w:p>
    <w:p>
      <w:r>
        <w:rPr>
          <w:b/>
        </w:rPr>
        <w:t>E. 5.5</w:t>
      </w:r>
    </w:p>
    <w:p>
      <w:r>
        <w:t>Gemäss Stellungnahme von IV-Ärztin Dr. med. F._______ vom 7. September 2005 beruhte die Rentenzusprechung auf folgenden Diagnosen (act. 16-1): Chronisches zervikocephales Schmerzsyndrom mit chronischen Verspannungskopfschmerzen nach Zustand nach rezidivierenden Beschleunigungstrauma der HWS (St. n. HWS-Distorsion 1992, St. n. HWS-Distorsion durch Fremdeinwirkung 02/02, St. n. HWS-Distorsion bei Auffahrunfällen 04/03 und 05/03, Discusprotrusion rechts paramedian C 5/6 05/03); Depressive Erschöpfung seit 02/02.</w:t>
      </w:r>
    </w:p>
    <w:p>
      <w:r>
        <w:rPr>
          <w:b/>
        </w:rPr>
        <w:t>E. 5.6</w:t>
      </w:r>
    </w:p>
    <w:p>
      <w:r>
        <w:t>Rechtsprechungsgemäss zählen spezifische und unfalladäquate HWS-Verletzungen (Schleudertrauma) ohne organisch nachweisbare Funktionsausfälle und dissoziative Sensibilitäts- und Empfindungsstörungen zu den pathogenetisch-ätiologisch unklaren syndromalen Beschwerdebildern ohne nachweisbare organische Grundlage (vgl. etwa Urteil des BGer 8C_730/2015 vom 24. Februar 2016 E. 4.1). Das bei der Beschwerdeführerin diagnostizierte chronische zervicocephale Schmerzsyndrom mit chronischen Verspannungskopfschmerzen war Folge mehrerer Beschleunigungstraumata. Im radiologischen Bericht (MR) des Kantonsspitals G._______ vom 28. November 2002 hielt Dr. med. H._______ zusammenfassend Folgendes fest (act. 11-1): Cervical umschriebene degenerative Veränderungen insbesondere der mittleren HWS, ventrale Höhenminderung von HWK 5, möglicherweise als Traumafolge; kein Bandscheibenvorfall; kein eindeutiger Hinweis auf eine Wurzelkompression; unauffälliges zervicales Myelon; lumbal regelrechte Verhältnisse. Insgesamt liege kein adäquates Korrelat für die von der Beschwerdeführerin beklagten klinischen Beschwerden vor. In dem nach erneuter Traumatisierung der HWS am 20. Mai 2003 erstellten radiologischen Bericht (MR) vom 23. Mai 2003 bestätigte Dr. med. H._______ sodann im Wesentlichen die Befundkonstellation seines Vorberichts vom 28. November 2002. Ergänzend führte er aus, dass sich die Bandscheibenwölbung (Discusprotrusion) rechtsparamedian als aktuelle Traumafolge möglicherweise akzentuiert habe. Ein Bandscheibenvorfall liege jedoch nicht vor (act. 11-10). Es mag zwar zutreffen, dass bei der Beschwerdeführerin im Zeitpunkt der Rentenzusprechung gewisse degenerative Veränderungen vorgelegen haben. Entscheidend ist jedoch, dass die von der Beschwerdeführerin beklagten Beschwerden bildgebend nicht ausreichend auf organische Ursachen zurückzuführen waren. Ebenso wenig ist ersichtlich, dass mit dem als "depressive Erschöpfung" bezeichneten Zustand eine von dem chronischen zervikokephalen Schmerzsyndrom losgelöste und eigenständige Erkrankung aus dem depressiven Formenkreis vorgelegen hätte. Mithin fehlt es diesbezüglich an einer fachärztlichen psychiatrischen Diagnose, die einen solchen Schluss zuliesse. Es ist daher davon auszugehen, dass die Rente der Beschwerdeführerin mit überwiegender Wahrscheinlichkeit einzig auf einem unklaren Beschwerdebild beruhte. Somit lag entgegen der Auffassung der Beschwerdeführerin kein sogenannter Mischsachverhalt vor, der der Herabsetzung oder Aufhebung unter dem Titel von Bst. a SchlBest. IVG entgegenstünde.</w:t>
      </w:r>
    </w:p>
    <w:p>
      <w:r>
        <w:rPr>
          <w:b/>
        </w:rPr>
        <w:t>E. 5.7</w:t>
      </w:r>
    </w:p>
    <w:p>
      <w:r>
        <w:t>Aufgrund der vorstehenden Erwägungen ist als Zwischenergebnis festzuhalten, dass die Voraussetzungen für eine Rentenüberprüfung gemäss Bst. a Abs. 1 SchlBst. IVG erfüllt sind. Mit anderen Worten kann die Rente der Beschwerdeführerin gestützt auf Bst. a Abs. 1 SchlBst. IVG aufgehoben werden, sollten die entsprechenden Voraussetzungen erfüllt sein. Das ist im Folgenden zu prüfen.</w:t>
      </w:r>
    </w:p>
    <w:p>
      <w:r>
        <w:rPr>
          <w:b/>
        </w:rPr>
        <w:t>E. 6.1</w:t>
      </w:r>
    </w:p>
    <w:p>
      <w:r>
        <w:t>Im Rahmen des Zurückkommens auf den Rentenanspruch des Beschwerdeführers unter dem Titel von Bst. a Abs. 1 SchlBest. IVG stützte sich die Vorinstanz insbesondere auf das bidisziplinäre orthopädische Gutachten vom 15. Januar 2013 (act. 57-1 ff.) bzw. psychiatrische Gutachten vom 4. März 2013 (act. 58-1 ff.), die Stellungnahmen der psychiatrischen IV-Ärztin Dr. med. I._______ vom 14. April 2013 (act. 63-1 ff.), vom 8. November 2013 (act 74-1 ff.) und 30. Juni 2014 (act. 87) sowie der Gutachtensergänzung des psychiatrischen Gutachters Dr. med. E._______ vom 15. Mai 2014 (act. 85-1 ff.).</w:t>
      </w:r>
    </w:p>
    <w:p>
      <w:r>
        <w:rPr>
          <w:b/>
        </w:rPr>
        <w:t>E. 6.2</w:t>
      </w:r>
    </w:p>
    <w:p>
      <w:r>
        <w:t>Im orthopädischen Gutachten von Dr. med. J._______, FMH/FMCH orthopädische Chirurgie, wurden keine Diagnosen mit Einfluss auf die Arbeitsfähigkeit gestellt (act. 57-7). Als Diagnosen ohne Einfluss auf die Arbeitsfähigkeit nannte Dr. med. J._______: Chronisches zervikozephales Schmerzsyndrom (seit 2002), Depression und histrionische Persönlichkeitszüge (act. 57-6). Nach sorgfältiger Prüfung des gesamten Bewegungsapparates habe er keine signifikanten Einschränkungen feststellen können, sodass er rein orthopädisch eine volle Arbeitsfähigkeit attestieren müsse. Weitere Einschränkungen der Arbeitsfähigkeit seien entweder psychiatrischer oder allenfalls neurologischer Natur (was er jedoch bezweifle [act. 57-6 ff.]). In angepassten Tätigkeiten habe zu jederzeit eine volle Arbeitsfähigkeit bestanden (act. 57-9). Im psychiatrischen Gutachten führte Dr. med. E._______, FMH Psychiatrie und Psychotherapie, die Diagnose akzentuierte Persönlichkeit mit histrionischen, unreifen Zügen (ICD-10 Z73.1) sowie chronisches zervikozephales Syndrom auf (act. 58-15). Ein psychiatrisches Krankheitsbild liege jedoch nicht vor. Die funktionelle Leistungsfähigkeit sei deshalb auch nicht eingeschränkt. Wenn eine Einschränkung der Arbeitsfähigkeit vorliege, dann aus somatischen Gründen (act. 58-20).</w:t>
      </w:r>
    </w:p>
    <w:p>
      <w:r>
        <w:rPr>
          <w:b/>
        </w:rPr>
        <w:t>E. 6.3</w:t>
      </w:r>
    </w:p>
    <w:p>
      <w:r>
        <w:t>In der Stellungnahme vom 14. April 2013 (act. 63-1 ff.) führte IV-Ärztin Dr. med. I._______ im Wesentlichen aus, bei der Beschwerdeführerin liege weder eine psychiatrische Komorbidität vor noch seien die übrigen Kriterien erfüllt, die für eine ausnahmsweise Unzumutbarkeit der Leidensüberwindung sprächen. Ein weiteres Gutachten sei nicht notwendig, da auf das bidisziplinäre Gutachten abgestellt werden könne. Daran hielt sie in der Stellungnahme vom 8. November 2013 fest, nachdem die Beschwerdeführerin den Bericht der B._______-Klinik vom 27. Juni 2013 einreichte und diverse Mängel am psychiatrischen Gutachten von Dr. med. E._______ geltend machte (act. 74-1 ff.). Mit Stellungnahme vom 28. November 2013 fügte IV-Arzt Dr. med. K._______ aus allgemeinmedizinischer Sicht an, dass auch auf das orthopädische Gutachten abgestellt werden könne. Aus somatischer Sicht bestünden objektiv keine Einschränkungen der Arbeitsfähigkeit (act. 76).</w:t>
      </w:r>
    </w:p>
    <w:p>
      <w:r>
        <w:rPr>
          <w:b/>
        </w:rPr>
        <w:t>E. 6.4.1</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6.4.2</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6.4.3</w:t>
      </w:r>
    </w:p>
    <w:p>
      <w:r>
        <w:t>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6.4.4</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6.4.5</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6.5</w:t>
      </w:r>
    </w:p>
    <w:p>
      <w:r>
        <w:t>Vorliegend lässt sich das tatsächlich erreichbare Leistungsvermögen im Sinn der vorgenannten Rechtsprechung nach BGE 141 V 281 nicht ermitteln. IV-Ärztin Dr. med. I._______ hat ihre Beurteilung sowie die Plausibilisierung des bidisziplinären Gutachtens in Kenntnis und mit Blick auf die nunmehr nicht mehr anwendbare Rechtsprechung nach BGE 130 V 352 vorgenommen. Dabei hat sie der früher vorrangig zu beachtenden psychiatrischen Komorbidität sowie den sogenannten "Förster-Kriterien" erhebliche Bedeutung zugemessen. Gemäss BGE 141 V 281 ist die vorrangige Beachtlichkeit der psychischen Komorbidität indessen aufzugeben und an Stelle dessen ein strukturiertes Beweisverfahren anhand der massgeblichen Indikatoren durchzuführen. Die bei den Akten liegenden medizinischen Unterlagen, insbesondere das bidisziplinäre Gutachten, erlauben jedoch keine schlüssige Beurteilung der Einschränkung der Arbeitsfähigkeit im Lichte der Beurteilungsindikatoren nach BGE 141 V 281. Die Diagnose chronisches cervicocephales Schmerzsyndrom und die fehlende Objektivierbarkeit der daraus geltend gemachten Beschwerden an sich, lässt weder Rückschlüsse auf Schweregrad des Syndroms noch über die Leistungsfähigkeit der Beschwerdeführerin zu. Das Spektrum des Schweregrads somatoformer und verwandter Störungen ist nämlich gross - es reicht von leichten, funktionell kaum beeinträchtigenden Störungen bis zu schwerst behindernden (vgl. das Gutachten des Prof. Dr. M._______, Klinik und Poliklinik für Psychosomatische Medizin und Psychotherapie, Technische Universität N._______, vom Mai 2014 zu Fragen der Schweizer Praxis zur Invaliditätsfeststellung bei somatoformen und verwandten Störungen, S. 20). Weder im psychiatrischen noch im orthopädischen Gutachten findet eine substantiierte Auseinandersetzung mit dem Schmerzgeschehen bzw. eine Überprüfung der geltend gemachten schmerzbedingten Beeinträchtigung im Alltag statt (vgl. etwa Urteil des BGer 9C_125/2015 E. 5.3 und 7.1). Somit fehlen Ausführungen zum funktionellen Schweregrad der diagnostizierten Schmerzstörung, sodass sich deren Auswirkung auf die Arbeits- und Leistungsfähigkeit nicht beurteilen lässt. Ebenso wenig lässt sich der für die Kategorie "Konsistenz" relevante Indikator gleichmässige Einschränkung des Aktivitätenniveaus in allen vergleichbaren Lebensbereichen rechtsgenüglich beurteilen. Des Weiteren fällt ins Gewicht, dass die Beschwerdeführerin mehrfach stationär und ambulant in der Klinik L._______ behandelt wurde und offenbar in physio- und psychotherapeutischer Behandlung ist (act. 57-3, 58-2, 58-8). Eine diesbezügliche Auseinandersetzung im Sinn der Indikatoren "Behandlungserfolg- oder -resistenz" bzw. "behandlungs- und eingliederungsanamnestisch ausgewiesener Leidensdruck" lässt das bidisziplinäre Gutachten indessen vermissen. Der psychiatrische Gutachter setzt sich sodann zwar ausführlich mit der Persönlichkeit der Beschwerdeführerin auseinander. Die entsprechenden Schlussfolgerungen werden jedoch nicht im Zusammenhang mit den persönlichen (negativen oder positiven) Ressourcen der Beschwerdeführerin gesetzt. Die Expertise ist insofern nicht umfassend, als sie keine fundierte Prüfung der Diagnosen unter dem Gesichtspunkt allfälliger Fallumstände enthält, die die Gesundheitsschädigung als nicht rechtserheblich erscheinen lassen (vgl. dazu BGE 141 V 281 E. 2.2) und vermag den Anforderungen an das ergebnisoffene Beweisverfahren nach neuer Rechtsprechung nicht zu genügen.</w:t>
      </w:r>
    </w:p>
    <w:p>
      <w:r>
        <w:rPr>
          <w:b/>
        </w:rPr>
        <w:t>E. 6.6</w:t>
      </w:r>
    </w:p>
    <w:p>
      <w:r>
        <w:t>Das bidisziplinäre Gutachten vermag jedoch aus weiteren Gründen nicht zu überzeugen. Soweit ersichtlich stammen die einzigen bildgebenden Unterlagen aus den Jahren 2002 und 2003. Aus dem orthopädischen Gutachten geht nicht hervor, dass diese Unterlagen dem Gutachter vorgelegen haben bzw. von ihm selber befundet worden wären (vgl. dazu Fredenhagen, Das ärztliche Gutachten, 3. Auflage, S. 100). Aufgrund der langen Zeitspanne seit der Erstellung der letzten bildgebenden Dokumente wäre es ohnehin angezeigt gewesen diese zu aktualisieren (vgl. etwa Urteil des BGer 9C_881/2008 E. 3.4), zumal ja im Zeitpunkt der Rentenzusprechung gewisse degenerative Veränderungen festgestellt werden konnten (vgl. vorstehende E. 5.6). Sodann ist nicht ersichtlich, dass die Gutachter im Besitz von Berichten betreffend die offenbar bis März 2009 andauernde ambulante Behandlung in der Klinik L._______ gewesen sind (vgl. act. 44-3). Der psychiatrische Gutachter hielt hinsichtlich der im Bericht der Klinik L._______ vom 22. Juni 2012 festgehaltenen Diagnose "Aktenanamnestisch Depression und posttraumatische Belastungsstörung" denn auch ausdrücklich fest, dass ihm diese Akten nicht zur Verfügung gestanden hätten (act. 58-18). In diesem Zusammenhang fällt auch ins Gewicht, dass die Auflistung der medizinischen Vorakten im orthopädischen Gutachten nicht vollständig ist (act. 57-2). Nicht genannt werden etwa die Beurteilungen durch den medizinischen Dienst der Vorinstanz vom 7. September 2005 (act. 16-1) und 23. Juni 2008 (act. 32) sowie die Berichte zu Handen der liechtensteinischen IV-Stelle vom 7. August 2003 (act. 11-1. ff.) vom 13. November 2007 (act. 29-1 ff.). Von Interesse wäre zudem gewesen, ob und gegebenenfalls aufgrund welcher medizinischen Akten die liechtensteinische IV-Stelle nach dem im Jahr 2007 abgeschlossenen Revisionsverfahren (act. 27-2) den Rentenanspruch erneut überprüft hat. Der Vollständigkeit halber wäre auch in Erfahrung zu bringen gewesen, ob Akten allfälliger Unfall- oder Haftpflichtversicherer vorhanden sind, waren die HWS-Distorsionen doch teilweise Folge von Auffahrunfällen. Die Aussage des orthopädischen Gutachters, dass nie eine Arbeitsunfähigkeit bestanden habe, erscheint sodann problematisch, handelt es sich dabei doch über eine rückwirkende Beurteilung über einen Zeitraum von 10 Jahren, der zudem im Widerspruch zu den damaligen Akten steht und vom Gutachter auch nicht näher begründet wird. Des Weiteren fehlt es im bidisziplinären Gutachten an einer interdisziplinären Synthesekonferenz zwischen den beiden Gutachtern. Der psychiatrische Gutachter hat zwar im Aktenzusammenzug unter Drittauskünfte eine Mitteilung des orthopädischen Gutachters auf seinem Telefonbeantworter festgehalten (act. 58-15). Dies vermag jedoch eine Synthesekonferenz im Sinn der Qualitätsleitlinien für psychiatrische Gutachten der Eidgenössischen Invalidenversicherung nicht zu ersetzen (vgl. S. 20 der Qualitätsleitlinien; abrufbar unter www.swissinsurance-medizine.ch; nachfolgend: Qualitätsleitlinien). Überaus fraglich erscheint sodann die Verwendung dieser Mitteilung im Rahmen der psychiatrischen Begutachtung. Nachdem sich die Beschwerdeführerin positiv über die orthopädische Begutachtung geäussert hatte und ausführte, dass der orthopädische Gutachter die Befunde der behandelnden Ärzte bestätigt habe, liess der psychiatrische Gutachter die Beschwerdeführerin diese Nachricht "die das pure Gegenteil besage, nämlich, dass Frau A._______ körperlich nichts habe, es seien da die Kopfschmerzen, vom orthopädischen her aber wäre sie voll arbeitsfähig; wenn eine Arbeitsfähigkeit vorläge, dann sicher nicht aus orthopädischen Gründen, es müsste dann schon psychisch sein, das müsse er aber mir überlassen" mithören. Was der psychiatrische Gutachter mit diesem Vorgehen bezweckte, ist für das Gericht nicht nachvollziehbar. Gemäss den Qualitätsleitlinien kann eine Begutachtung eine belastende und anstrengende Situation sein, was auch durch ein vorsichtiges und empathisches Vorgehen des Gutachters nicht verhindert werden kann. Diskrepanzen zwischen den Angaben in den Akten, Selbstauskünften und / oder dem beobachteten Verhalten des Exploranden sollten in der Untersuchung durchaus angesprochen werden. Hierbei ist es jedoch besonders wichtig, dem Exploranden zu vermitteln, dass es um Klärung geht (vgl. Qualitätsleitlinien, S. 12 f.). Es erstaunt indessen nicht, dass die Begutachtung nach der Konfrontation der Beschwerdeführerin mit der telefonischen Mitteilung von einer gewissen Angespanntheit, Misstrauen und Gereiztheit geprägt war, was im Gutachten an verschiedenen Stellen zu Tage kommt (vgl. act. 58-12, 58-17). Insgesamt vermag das bidisziplinäre Gutachten den qualitativen Anforderungen an ein medizinisches Gutachten im Sozialversicherungsprozess nicht zu genügen (vgl. Urteil des BGer 9C_986/2009 E. 4.5.1), sodass auch aus diesen Gründen nicht darauf abgestellt werden kann.</w:t>
      </w:r>
    </w:p>
    <w:p>
      <w:r>
        <w:rPr>
          <w:b/>
        </w:rPr>
        <w:t>E. 7</w:t>
      </w:r>
    </w:p>
    <w:p>
      <w:r>
        <w:t>Nach dem Dargelegten wurde im vorliegend zu beurteilenden 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an-gezeigt und möglich, da sich die Notwendigkeit weiterer Abklärungen einerseits aus dem Kontext der gesamten Aktenlage und andererseits in Nachachtung der neuen bundesgerichtlichen Rechtsprechung ergibt. Mithin erscheinen die massgeblichen Fragen im Zusammenhang mit dem strukturierten Beweisverfahren völlig ungeklärt (BGE 137 V 210 E. 4.2). Die Sache ist daher an die Vorinstanz zurückzuweisen, damit sie unter Wahrung der Partizipationsrechte gemäss BGE 137 V 210 ein neues Gutachten einhole und gestützt auf die daraus gewonnenen Erkenntnisse über den Anspruch der Beschwerdeführerin auf eine Invalidenrente im Lichte der geänderten Rechtsprechung neu entscheide. Aufgrund der Vorgeschichte mit HWS-Distorsionen und dem Aspekt der Schmerzproblematik mit chronischen Spannungskopfschmerzen sowie der Tatsache, dass der orthopädische Gutachter explizit eine allfällige neurologische Komponente angesprochen hat (act. 57-6) erscheint es angezeigt, eine polydisziplinäre psychiatrische, neurologische und orthopädische Begutachtung zu veranlassen. Dabei werden auch die Diskrepanzen betreffend die psychiatrische Diagnose zu diskutieren und eine vollständige Anamnese - inklusive des von der Beschwerdeführerin im Beschwerdeverfahren geltend gemachten sexuellen Missbrauchs - zu erheben sein. Ebenso sind allfällige aktuelle medizinische Unterlagen der IV-Stelle Liechtenstein beizuziehen bzw. in Erfahrung zu bringen, ob zusätzliche Akten allfälliger Unfall- oder Haftpflichtversicherer vorhanden sind. Bei diesem Ergebnis braucht auf die im Übrigen geltend gemachten materiellen Mängel am bidisziplinären Gutachten nicht weiter eingegangen zu werden. Da die Frage des Rentenanspruchs noch völlig offen ist, braucht an dieser Stelle auch nicht über den Anspruch auf geeignete Wiedereingliederungsmassnahmen bzw. die Weiterausrichtung der bisherigen Rente im Falle einer auf die SchlBest. a zur IV-Revision 6a gestützten Rentenaufhebung oder -herabsetzung befunden werden.</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der Beschwerdeführerin im vorliegenden Fall keine Verfahrenskosten aufzuerlegen. Ihr ist der geleistete Verfahrens-kostenvorschuss von Fr. 400.- nach Eintritt der Rechtskraft des vorliegen-den Urteils zurückzuerstatten. Der Vorinstanz sind ebenfalls keine Verfah-renskosten aufzuerlegen (Art. 63 Abs. 2 VwVG).</w:t>
      </w:r>
    </w:p>
    <w:p>
      <w:r>
        <w:rPr>
          <w:b/>
        </w:rPr>
        <w:t>E. 8.2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auch dann geschuldet ist, wenn die zu entschädigende Partei Wohnsitz oder Sitz im Fürstentum Liechtenstein hat (vgl. Art. 1 Abs. 2 Bst. a MWSTG [SR 641.20] und Art. 2 der Vereinbarung zwischen der Schweizerischen Eidgenossenschaft und dem Fürstentum Liechtenstein zum Vertrag betreffend die Mehrwertsteuer im Fürstentum Liechtenstein vom 12. Juli 2012 [SR 0.641.295.142.1]).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w:t>
      </w:r>
    </w:p>
    <w:p>
      <w:r>
        <w:rPr>
          <w:b/>
        </w:rPr>
        <w:t>E. 8.3</w:t>
      </w:r>
    </w:p>
    <w:p>
      <w:r>
        <w:t>Mit Honorarnote vom 4. Februar 2015 hat die Rechtsvertreterin der Beschwerdeführerin eine Parteientschädigung von Fr. 6'451.90 geltend gemacht (23.20 Stunden à Fr. 250.-, zuzgl. Auslagen von 3 % in der Höhe von Fr. 174.00 und Mehrwertsteuer von 8 % in der Höhe von Fr. 477.90; vgl. BVGer act. 11, Beilage). Die Rechtsvertreterin führte zur Honorarnote aus, dass in der Beschwerdeschrift zum einen verschiedene formelle Rügen zu begründen gewesen seien und zum anderen für den Fall der Heilung der Verletzung des rechtlichen Gehörs auch die materiellen Aspekte zu behandeln gewesen seien und in der Replik sowohl auf eine neue ärztliche Stellungnahme als auch auf staatsvertraglichen Aspekte einzugehen gewesen sei. Der entstandene Aufwand sei daher relativ gross. Tatsächlich liegt der geltend gemachte Aufwand über jenem von durchschnittlichen Fällen im Zusammenhang mit der Rentenüberprüfung gestützt auf die SchlBest. der IV-Revision 6a. Es trifft jedoch zu, dass die Rechtsvertreterin sich im Rahmen ihrer anwaltlichen Sorgfaltspflicht sowohl in formeller und materieller Hinsicht mit der angefochtenen Verfügung auseinanderzusetzen und dabei auch bisher ungeklärte staatsvertragliche Aspekte miteinzubeziehen hatte. Zudem wurde ihr die Gutachtensergänzung vom 26. Mai 2015 erst nach Erlass der angefochtenen Verfügung zugestellt (vgl. act. 85 ff.). Andererseits ist zu berücksichtigen, dass die Rechtsvertreterin bereits im (nicht im Beschwerdeverfahren zu entschädigenden) Vorbescheidverfahren tätig war und daher im Übrigen auf gute Aktenkenntnisse zurückgreifen konnte. Der geltend gemachte Aufwand von 23.20 Sunden (wovon für die Beschwerdeschrift und Replik 18.9 Stunden aufgewendet wurden) ist unter Berücksichtigung des gebotenen und aktenkundigen Aufwands, der Bedeutung der Streitsache und der Schwierigkeit der zu beurteilenden Fragen somit auf total 14.00 Stunden zu kürzen. Die Parteientschädigung wird bei einem Stundenansatz von Fr. 250.- zuzüglich Auslagen und Mehrwertsteuer auf insgesamt Fr. 3'900.- festgesetzt.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