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C-5000/2011 vom 14. November 2011</w:t>
      </w:r>
    </w:p>
    <w:p>
      <w:r>
        <w:t>Bundesverwaltungsgericht, 2011-11-14, IT</w:t>
      </w:r>
    </w:p>
    <w:p>
      <w:r>
        <w:rPr>
          <w:b/>
        </w:rPr>
        <w:t xml:space="preserve">Quelle: </w:t>
      </w:r>
      <w:r>
        <w:t>https://mcp.opencaselaw.ch/entscheid/bvger_C-5000_2011</w:t>
      </w:r>
    </w:p>
    <w:p>
      <w:r>
        <w:t>FR: TAF C-5000/2011 du 14 novembre 2011</w:t>
      </w:r>
    </w:p>
    <w:p>
      <w:r>
        <w:t>IT: TAF C-5000/2011 del 14 novembre 2011</w:t>
      </w:r>
    </w:p>
    <w:p>
      <w:pPr>
        <w:pStyle w:val="Heading2"/>
      </w:pPr>
      <w:r>
        <w:t>Regeste</w:t>
      </w:r>
    </w:p>
    <w:p>
      <w:r>
        <w:t>Diritto alla rendita</w:t>
      </w:r>
    </w:p>
    <w:p>
      <w:pPr>
        <w:pStyle w:val="Heading2"/>
      </w:pPr>
      <w:r>
        <w:t>Erwägungen</w:t>
      </w:r>
    </w:p>
    <w:p>
      <w:r>
        <w:rPr>
          <w:b/>
        </w:rPr>
        <w:t>E. 1</w:t>
      </w:r>
    </w:p>
    <w:p>
      <w:r>
        <w:t>Il 21 luglio 2011, l'Ufficio dell'assicurazione per l'invalidità per gli assicurati residenti all'estero (UAIE) ha respinto la domanda di rendita AI presentata dall'interessato il 17 novembre 2008.</w:t>
      </w:r>
    </w:p>
    <w:p>
      <w:r>
        <w:rPr>
          <w:b/>
        </w:rPr>
        <w:t>E. 2</w:t>
      </w:r>
    </w:p>
    <w:p>
      <w:r>
        <w:t>Il 9 settembre 2011, l'interessato ha interposto ricorso contro la menzionata decisione dell'UAIE dinanzi al Tribunale amministrativo federale (TAF) mediante il quale ha chiesto il riconoscimento di una mezza rendita d'invalidità eventualmente di una rendita maggiore a decorrere da febbraio del 2009.</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Il Tribunale amministrativo federale, con decisione incidentale del 26 settembre 2011 (notificata il 27 settembre 2011; cfr. risultanze processuali e in particolare l'avviso di ricevimento postale [doc. TAF 3]), ha invitato il ricorrente a versare, entro il termine di 30 giorni a decorrere da quello successivo alla notificazione del provvedimento medesimo, un anticipo di fr. 400.-- (al netto di eventuali spese postali o bancarie a carico del ricorrente) a copertura delle presumibili spese processuali (art. 63 cpv. 4 PA), con comminatoria di inammissibilità del ricorso in caso di decorso infruttuoso del termine.</w:t>
      </w:r>
    </w:p>
    <w:p>
      <w:r>
        <w:rPr>
          <w:b/>
        </w:rPr>
        <w:t>E. 5</w:t>
      </w:r>
    </w:p>
    <w:p>
      <w:r>
        <w:t>Il termine assegnato al ricorrente per versare l'anticipo sulle presumibili spese processuali è, nel frattempo, scaduto infruttuoso. Per conseguenza, il ricorso è inammissibile (art. 23 PA).</w:t>
      </w:r>
    </w:p>
    <w:p>
      <w:r>
        <w:rPr>
          <w:b/>
        </w:rPr>
        <w:t>E. 6</w:t>
      </w:r>
    </w:p>
    <w:p>
      <w:r>
        <w:t>Il giudice dell'istruzione decide quale giudice unico la non entrata nel merito di impugnazioni manifestamente inammissibili (art. 23 cpv. 1 lett. b LTAF).</w:t>
      </w:r>
    </w:p>
    <w:p>
      <w:r>
        <w:rPr>
          <w:b/>
        </w:rPr>
        <w:t>E. 7</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