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C-4/2009 vom 23. Juni 2010</w:t>
      </w:r>
    </w:p>
    <w:p>
      <w:r>
        <w:t>Bundesverwaltungsgericht, 2010-06-23, FR</w:t>
      </w:r>
    </w:p>
    <w:p>
      <w:r>
        <w:rPr>
          <w:b/>
        </w:rPr>
        <w:t xml:space="preserve">Quelle: </w:t>
      </w:r>
      <w:r>
        <w:t>https://mcp.opencaselaw.ch/entscheid/bvger_C-4_2009</w:t>
      </w:r>
    </w:p>
    <w:p>
      <w:r>
        <w:t>FR: TAF C-4/2009 du 23 juin 2010</w:t>
      </w:r>
    </w:p>
    <w:p>
      <w:r>
        <w:t>IT: TAF C-4/2009 del 23 giugno 2010</w:t>
      </w:r>
    </w:p>
    <w:p>
      <w:pPr>
        <w:pStyle w:val="Heading2"/>
      </w:pPr>
      <w:r>
        <w:t>Regeste</w:t>
      </w:r>
    </w:p>
    <w:p>
      <w:r>
        <w:t>Affiliation obligatoire à l'institution supplétive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l'institution supplétive concernant une affiliation d'office peuvent être contestées devant le Tribunal administratif fédéral conformément à l'art. 33 let. h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l'avance de frais versée dans le délai imparti par le Tribunal administratif fédéral, il est entré en matière sur le fond du recours.</w:t>
      </w:r>
    </w:p>
    <w:p>
      <w:r>
        <w:rPr>
          <w:b/>
        </w:rPr>
        <w:t>E. 2</w:t>
      </w:r>
    </w:p>
    <w:p>
      <w:r>
        <w:t>La loi fédérale du 25 juin 1982 sur la prévoyance professionnelle vieillesse, survivants et invalidité (LPP, RS 831.40) ne s'applique qu'aux personnes qui sont assurées à l'assurance-vieillesse et survivants fédérale (AVS)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Actuellement, le salaire seuil est de Fr. 19'890.- (art. 5 OPP2, dans sa teneur en vigueur au 22 septembre 2006).</w:t>
      </w:r>
    </w:p>
    <w:p>
      <w:r>
        <w:rPr>
          <w:b/>
        </w:rPr>
        <w:t>E. 3.1</w:t>
      </w:r>
    </w:p>
    <w:p>
      <w:r>
        <w:t>Selon l'art. 11 al. 1 LPP, tout employeur occupant des salariés soumis à l'assurance obligatoire doit être affilié à une institution de prévoyance inscrite dans le registre de la prévoyance professionnelle. Aux termes de l'al. 4 de cette disposition, la caisse de compensation de l'AVS s'assure que les employeurs qui dépendent d'elle sont affiliés à une institution de prévoyance enregistrée. En application de l'al. 5, elle somme les employeurs qui ne remplissent pas l'obligation prévue à l'al. 1 de s'affilier dans les deux mois à une institution de prévoyance enregistrée et, selon l'al. 6, si l'employeur ne se soumet pas à la mise en demeure de la caisse de compensation de l'AVS dans le délai imparti, celle-ci l'annonce à l'Institution supplétive pour affiliation rétroactive. Enfin, selon l'al. 7, l'Institution supplétive et la caisse de compensation de l'AVS facturent à l'employeur retardataire les frais administratifs qu'il a occasionnés.</w:t>
      </w:r>
    </w:p>
    <w:p>
      <w:r>
        <w:rPr>
          <w:b/>
        </w:rPr>
        <w:t>E. 3.2</w:t>
      </w:r>
    </w:p>
    <w:p>
      <w:r>
        <w:t>Selon l'art. 12 LPP les salariés et leurs survivants ont droit aux prestations légales même si l'employeur ne s'est pas encore affilié à une institution de prévoyance. Ces prestations sont servies par l'institution supplétive (al. 1). Dans ce cas, l'employeur doit à l'institution supplétive non seulement les cotisations arriérées, en principal et intérêts, mais encore une contribution supplémentaire à titre de réparation du dommage (al. 2). L'affiliation intervient en effet rétroactivement d'office conformément à l'art. 2 al. 1 de l'ordonnance du 28 août 1985 sur les droits de l'institution supplétive en matière de prévoyance professionnelle (OCF; RS 831.434) qui précise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L'art. 12 LPP règle par conséquent une situation spéciale - distincte de celle de l'art. 11 LPP relative à une situation de non-affiliation de l'employeur pouvant encore s'affilier volontairement et sujet à une affiliation d'office à défaut d'affiliation dans le délai imparti par sommation - qui se présente lorsqu'un cas d'assurance (vieillesse, décès, invalidité ou divorce par exemple) ou la cessation des rapports de travail s'est produit avant que l'employeur n'ait été affilié à une institution de prévoyance. Une sommation au sens où le prévoit l'art. 11 al. 5 LPP n'est donc dans ce contexte, par définition, pas nécessaire (arrêt 9C_655/2008 du 2 septembre 2009 du Tribunal fédéral, consid. 5.3 in fine). Le salarié a droit aux prestations légales minimales versées par l'Institution supplétive en application de l'art. 60 al. 2 let. d LPP. Le cas de figure prévu par l'art. 12 LPP fonde ainsi une affiliation d'office sans possibilité pour l'employeur de conclure un contrat d'affiliation rétroactif avec une autre institution de prévoyance professionnelle dans un certain délai de grâce en lieu et place de l'affiliation d'office. L'affiliation résulte en effet de la loi, la décision rendue à ce titre par l'Institution supplétive étant de nature purement constatatoire (ATF 130 V 526 consid. 4.3, ATF 129 V 242 consid. 5.1). Toutefois, l'art. 2 al. 2 OCF énonce que si l'employeur établit qu'une autre institution de prévoyance reprend aussi les obligations que l'institution supplétive assumait jusqu'alors, l'affiliation de l'employeur à l'institution supplétive est annulée dès le moment où ces obligations sont reprises par l'autre institution de prévoyance. Cette affiliation auprès d'une autre institution de prévoyance ne peut cependant qu'être consécutive à l'affiliation d'office à l'Institution supplétive.</w:t>
      </w:r>
    </w:p>
    <w:p>
      <w:r>
        <w:rPr>
          <w:b/>
        </w:rPr>
        <w:t>E. 3.3</w:t>
      </w:r>
    </w:p>
    <w:p>
      <w:r>
        <w:t>Selon l'art. 60 al. 1 LPP l'Institution supplétive est une institution de prévoyance, laquelle est tenue selon l'al. 2 de cette disposition d'affilier d'office les employeurs qui ne se conforment pas à l'obligation de s'affilier à une institution de prévoyance (let. a), d'affilier les employeurs qui en font la demande (let. b), d'admettre les personnes qui demandent à se faire assurer à titre facultatif (let. c), de servir les prestations prévues à l'art. 12 (let. d), ainsi que d'affilier l'assurance-chômage et de réaliser la couverture obligatoire des bénéficiaires d'indemnités journalières annoncés par cette assurance (let. e). Elle peut rendre des décisions afin de remplir les obligations prévues à l'al. 2, let. a et b, et à l'art. 12, al. 2 (art. 60 al. 2bis LPP).</w:t>
      </w:r>
    </w:p>
    <w:p>
      <w:r>
        <w:rPr>
          <w:b/>
        </w:rPr>
        <w:t>E. 3.4</w:t>
      </w:r>
    </w:p>
    <w:p>
      <w:r>
        <w:t>Dans la mesure où les salaires versés sont soumis à la LPP, l'employeur doit obligatoirement être affilié à une institution de prévoyance. Selon l'art. 9 al. 1 OPP2, il doit fournir à sa caisse de compensation AVS tous les renseignements nécessaires au contrôle de son affiliation. Cette disposition fonde une obligation de l'employeur de se conformer de lui-même à ses obligations d'employeur, au besoin en s'étant renseigné activement auprès de tiers (administration, société fiduciaire) de ses obligations.</w:t>
      </w:r>
    </w:p>
    <w:p>
      <w:r>
        <w:rPr>
          <w:b/>
        </w:rPr>
        <w:t>E. 4.1</w:t>
      </w:r>
    </w:p>
    <w:p>
      <w:r>
        <w:t>En l'espèce, la recourante avance pour l'essentiel que C._______ était exclusivement employée par B._______, titulaire de la société "Y._______ _______". L'institution supplétive considère, quant à elle, que les pièces figurant au dossier désignent A._______ comme employeur.</w:t>
      </w:r>
    </w:p>
    <w:p>
      <w:r>
        <w:rPr>
          <w:b/>
        </w:rPr>
        <w:t>E. 4.2</w:t>
      </w:r>
    </w:p>
    <w:p>
      <w:r>
        <w:t>Le Tribunal administratif fédéral constate que C._______ a, par acte du 10 février 2006 (pces 3), formellement requis une prestation de sortie de l'institution supplétive du fait qu'elle divorçait de son époux, alors que son ancien employeur n'était pas affilié à une caisse de prévoyance professionnelle. Il s'agit donc bien d'un cas d'affiliation de par la loi au sens des art. 12 LPP et 2 al. 1 de l'OCF. Comme relevé précédemment (supra A), l'entreprise "B._______, Y._______ _______" a été inscrite au Registre du Commerce de l'Etat de Genève du 8 décembre 1998 au 22 avril 2002, B._______ ayant été désigné comme titulaire avec signature individuelle et A._______ comme personne ayant qualité pour signer avec une procuration collective à deux (pce 10). L'entreprise "X._______, A._______" a, à sa suite, été inscrite au même Registre du 22 avril 2002 au 28 février 2003, A._______ ayant cette fois été désignée comme titulaire avec signature individuelle et B._______ comme personne ayant qualité pour signer avec une procuration collective à deux (pce 11). L'entreprise "X._______, B._______" a enfin été inscrite, du 11 février 2003 au 11 juin 2004, avec pour unique titulaire B._______ (pce 12). La période dénoncée par C._______, du 1er mars 2001 au 31 décembre 2002, est ainsi successivement couverte par "B._______, Y._______ _______" et "X._______, A._______", à savoir par deux entreprises qu'A._______ administrait à titre indépendant et représentait, respectivement, comme personne ayant qualité pour signer avec une procuration collective à deux avec B._______ ou comme unique titulaire avec signature individuelle. En outre, comme l'a relevé l'autorité inférieure dans sa réponse du 6 février 2009, A._______ - tant par son nom que par son numéro d'employeur - est clairement désignée comme employeur dans les attestations de salaires pour les années 1999 à 2002, ainsi que sur l'extrait du compte individuel de C._______ (pces 5 et 13). C'est dès lors à bon droit que l'autorité inférieure, dans la décision entreprise, a affilié d'office A._______. L'affiliation doit, comme l'a retenu l'autorité inférieure dans la décision querellée, intervenir rétroactivement au 1er novembre 1999, date à compter de laquelle la recourante a employé du personnel soumis à l'assurance obligatoire (cf. pces 5).</w:t>
      </w:r>
    </w:p>
    <w:p>
      <w:r>
        <w:rPr>
          <w:b/>
        </w:rPr>
        <w:t>E. 5.1</w:t>
      </w:r>
    </w:p>
    <w:p>
      <w:r>
        <w:t>Selon l'art. 11 al. 7 LPP en vigueur depuis le 1er janvier 2005, l'institution supplétive et la caisse de compensation de l'AVS facturent à l'employeur retardataire les frais administratifs qu'il a occasionnés (...). L'art. 3 al. 4 de l'OCF prévoit que l'employeur doit dédommager l'institution supplétive de tous les frais résultant de son affiliation. En application de ses dispositions, l'institution supplétive a adopté en annexe aux conditions d'affiliation un règlement relatif aux frais destinés à couvrir ses travaux administratifs extraordinaires. Il lie l'institution supplétive dans la mesure des tarifs décrits.</w:t>
      </w:r>
    </w:p>
    <w:p>
      <w:r>
        <w:rPr>
          <w:b/>
        </w:rPr>
        <w:t>E. 5.2</w:t>
      </w:r>
    </w:p>
    <w:p>
      <w:r>
        <w:t>En l'espèce, pour la décision d'affiliation d'office de l'employeur, l'institution supplétive a facturé Fr. 450.- au titre de taxes liées à une décision relative à une affiliation d'office et Fr. 375.- de frais pour l'affiliation d'office, soit un montant totale de Fr. 825.-. Dans la mesure où ces deux postes figurent dans le règlement précité, il convient de confirmer ce montant. Il est le lieu de relever encore que la recourante aurait, à plusieurs reprises, pu réagir et fournir la preuve de son affiliation à une autre institution de prévoyance. Elle n'a, en particulier, pas répondu aux lettres recommandées que lui a adressé l'autorité inférieure les 15 septembre 2006 et 2 octobre 2008 (pces 6 à 8). Le recours doit, partant, être rejeté.</w:t>
      </w:r>
    </w:p>
    <w:p>
      <w:r>
        <w:rPr>
          <w:b/>
        </w:rPr>
        <w:t>E. 6.1</w:t>
      </w:r>
    </w:p>
    <w:p>
      <w:r>
        <w:t>Vu l'issue du litige, les frais de procédure, fixés à Fr. 800.-, sont mis à la charge de la recourante (art. 63 al. 1 PA). Ils sont compensés par l'avance de frais du même montant dont elle s'est acquittée au cours de l'instruction.</w:t>
      </w:r>
    </w:p>
    <w:p>
      <w:r>
        <w:rPr>
          <w:b/>
        </w:rPr>
        <w:t>E. 6.2</w:t>
      </w:r>
    </w:p>
    <w:p>
      <w:r>
        <w:t>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