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C-499/2012 vom 8. März 2013</w:t>
      </w:r>
    </w:p>
    <w:p>
      <w:r>
        <w:t>Bundesverwaltungsgericht, 2013-03-08, FR</w:t>
      </w:r>
    </w:p>
    <w:p>
      <w:r>
        <w:rPr>
          <w:b/>
        </w:rPr>
        <w:t xml:space="preserve">Quelle: </w:t>
      </w:r>
      <w:r>
        <w:t>https://mcp.opencaselaw.ch/entscheid/bvger_C-499_2012</w:t>
      </w:r>
    </w:p>
    <w:p>
      <w:r>
        <w:t>FR: TAF C-499/2012 du 8 mars 2013</w:t>
      </w:r>
    </w:p>
    <w:p>
      <w:r>
        <w:t>IT: TAF C-499/2012 del 8 marzo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administratif fédéral, lequel statue définitivement (cf. art. 1 al. 2 LTAF, en relation avec l'art. 83 let. c ch. 2, 4 et 5 de la loi du 17 juin 2005 sur le Tribunal fédéral [LTF ; RS 173.110]).</w:t>
      </w:r>
    </w:p>
    <w:p>
      <w:r>
        <w:rPr>
          <w:b/>
        </w:rPr>
        <w:t>E. 1.2</w:t>
      </w:r>
    </w:p>
    <w:p>
      <w:r>
        <w:t>La procédure devant le Tribunal administratif fédéral est régie par la PA, à moins que la LTAF n'en dispose autrement (cf. art. 37 LTAF, en relation avec l'art. 112 al. 1 LEtr).</w:t>
      </w:r>
    </w:p>
    <w:p>
      <w:r>
        <w:rPr>
          <w:b/>
        </w:rPr>
        <w:t>E. 1.3</w:t>
      </w:r>
    </w:p>
    <w:p>
      <w:r>
        <w:t>A._______, B._______, ainsi que C._______ et D._______, ces deux derniers étant légalement représentés par leurs parents,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2011/1 consid. 2 p. 4 et jurisprudence citée).</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ce qui n'est pas le cas en l'espèce.</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 Thomas 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administratif fédéral,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16 juillet 2012, visité en février 2013). Il s'ensuit que l'ODM et, a fortiori, le Tribunal ne sont pas liés par la décision des autorités genevoises compétentes de délivrer aux recourants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concernant la loi sur les étrangers du 8 mars 2002, FF 2002 3469, spéc. p. 3543 ad art. 30 du projet [qui correspond à l'art. 30 LEtr]; ATAF 2009/40 consid. 5 p. 567ss [sur la portée de l'art. 14 al. 2 let. c LAsi], spéc. consid. 5.2.2 p. 569s.; arrêt du Tribunal fédéral 8C_724/2009 du 11 juin 2010 consid. 5.3.1;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arrêt du Tribunal administratif fédéral C 636/2010 du 14 décembre 2010 [partiellement publié in: ATAF 2010/55] consid. 5.2 et 5.3, et la jurisprudence et la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Vuille/Schenk, op. cit., p. 114s., et la doctrine citée).</w:t>
      </w:r>
    </w:p>
    <w:p>
      <w:r>
        <w:rPr>
          <w:b/>
        </w:rPr>
        <w:t>E. 5.4</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Tribunal administratif fédéral C 636/2010 précité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Tribunal administratif fédéral C-3592/2010 du 8 octobre 2012 consid. 6.2).</w:t>
      </w:r>
    </w:p>
    <w:p>
      <w:r>
        <w:rPr>
          <w:b/>
        </w:rPr>
        <w:t>E. 6.1</w:t>
      </w:r>
    </w:p>
    <w:p>
      <w:r>
        <w:t>Dans l'argumentation de leur recours, A._______ et B._______ ont mis en exergue la durée de leur séjour en Suisse, leur bon comportement dans ce pays, les attaches sociales et professionnelles qu'ils s'y étaient créées, ainsi que la scolarisation de leurs enfants.</w:t>
      </w:r>
    </w:p>
    <w:p>
      <w:r>
        <w:rPr>
          <w:b/>
        </w:rPr>
        <w:t>E. 6.2</w:t>
      </w:r>
    </w:p>
    <w:p>
      <w:r>
        <w:t>Au regard des pièces probantes versées au dossier, le Tribunal est amené à constater que les recourants séjournent en Suisse, selon toute vraisemblance de manière ininterrompue, l'épouse depuis le mois de septembre 2004, l'époux et les enfants depuis le mois de mai 2006. Cependant, selon la jurisprudence applicable en la matière, le simple fait pour un étranger de séjourner en Suisse pendant de longues années, y compris à titre légal, ne permet toutefois pas d'admettre un cas personnel d'extrême gravité (cf. l'arrêt du Tribunal fédéral 2A.540/2005 du 11 novembre 2005 consid. 3.2.1; ATAF 2007/16 consid. 7). Ceci vaut d'autant plus dans le cas particulier, dès lors que les intéressés ont d'abord vécu en Suisse de manière totalement illégale et que, depuis le dépôt de leur demande de régularisation, ils ne demeurent sur territoire helvétique qu'en vertu d'une simple tolérance cantonale, laquelle consiste en un statut à caractère provisoire et aléatoire (cf. ATAF 2007/45 consid. 6.3). En conséquence, les recourants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6.3</w:t>
      </w:r>
    </w:p>
    <w:p>
      <w:r>
        <w:t>Cela étant, il y a lieu d'examiner si des critères d'évaluation autres que la seule durée de leur séjour dans ce pays seraient de nature à faire admettre qu'un départ de Suisse placerait A._______ et B._______ dans une situation excessivement rigoureuse. Il convient de relever d'abord que, hormis les infractions aux prescriptions de police des étrangers qu'ils ont commises en Suisse en y séjournant et travaillant sans autorisation, les recourants n'y ont pas défavorablement attiré l'attention des autorités et y ont toujours assuré leur indépendance financière. Il ressort par ailleurs des pièces versées au dossier qu'ils ont toujours donné entière satisfaction à leurs employeurs et qu'ils ont su se faire apprécier de leur entourage social par leurs qualités humaines. Le Tribunal administratif fédéral ne saurait pour autant considérer, sur la base des éléments qui précèdent, que A._______ et B._______ se soient créé, en quelques années de séjour en Suisse, des attaches à ce point profondes et durables avec ce pays qu'ils ne puissent plus raisonnablement envisager un retour dans leur pays d'origine, étant encore rappelé que les relations de travail, d'amitié ou de voisinage qu'ils ont pu nouer pendant leur séjour dans ce pays ne sauraient justifier, en soi, une dérogation aux conditions d'admission. Au demeurant, nonobstant une bonne intégration générale, il n'apparait pas qu'ils auraient établi des liens particulièrement étroits avec la population helvétique. Si les pièces du dossier confirment que, depuis leur arrivée sur territoire helvétique, les intéressés ont constamment assuré leur indépendance financière et n'ont nullement émargé à l'assistance publique, il s'impose de constater qu'ils n'y ont pas acquis en Suisse de connaissances ou de qualifications spécifiques que seule la poursuite de leur séjour en Suisse leur permettrait de mettre à profit, ni réalisé une ascension professionnelle remarquable, circonstances susceptibles de justifier à certaines conditions l'octroi d'un permis humanitaire (cf. arrêt du Tribunal administratif fédéral C-636/2010 précité consid. 6.1 et jurisprudence citée). Le Tribunal n'ignore pas que les perspectives de travail offertes en Suisse sont plus attractives qu'en Bolivie.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 Par ailleurs, il convient de rappeler que A._______ et B._______ ont vécu en Bolivie jusqu'à l'âge de trente-deux ans pour lui et de trente-six ans pour elle. Ils ont donc passé la plus grande partie de leur existence dans leur pays d'origine, notamment toute leur jeunesse et les premières années de leur vie d'adulte, soit une période qui dépasse largement celle considérée comme décisive pour la formation de la personnalité et, partant, pour l'intégration sociale et culturelle (cf. ATF 123 II 125 consid. 5b/aa). C'est donc en Bolivie qu'ils ont l'essentiel de leurs racines. Dans ces conditions, le Tribunal ne saurait considérer que les attaches qu'ils ont nouées avec la Suisse aient pu les rendre totalement étrangers à leur pays, au point qu'ils ne seraient plus en mesure, après une période d'adaptation, d'y retrouver leurs repères. Rien ne permet en tous les cas d'affirmer que les difficultés que les intéressés sont susceptibles de rencontrer à leur retour en Bolivie, pays où résident encore de nombreux membres de leur famille, seraient plus graves pour eux que pour n'importe lequel de leurs concitoyens appelés à quitter la Suisse au terme d'un séjour dans ce pays, ou que leur situation serait sans commune mesure avec celle que connaissent leurs compatriotes restés sur place. Force est dès lors de conclure que la situation de A._______ et de B._______ ne satisfait pas aux conditions restrictives requises pour la reconnaissance d'une situation d'extrême gravité au sens de l'art. 30 al. 1 let. b LEtr.</w:t>
      </w:r>
    </w:p>
    <w:p>
      <w:r>
        <w:rPr>
          <w:b/>
        </w:rPr>
        <w:t>E. 6.4</w:t>
      </w:r>
    </w:p>
    <w:p>
      <w:r>
        <w:t>Il reste encore à examiner si la situation de leurs enfants serait éventuellement susceptible de conduire à une appréciation différente de la présente cause. D._______ et C._______ sont arrivés en Suisse en mai 2006. Bientôt âgés de onze ans et demi pour l'un, de treize ans pour l'autre, ils sont, nonobstant leur différence d'âge, scolarisés au même niveau à l'Ecole primaire de E._______ à Genève. S'ils ont certes suivi l'école en Suisse depuis leur plus jeune âge, les pièces versées au dossier cantonal (concernant la période 2007-2010) indiquent que leur assiduité et leurs résultats scolaires n'ont, durant la période précitée tout au moins, pas été à la hauteur de l'attente de leurs enseignants. Cela étant, et quels qu'aient été leurs résultats scolaires plus récents, les prénommés n'ont pas atteint, à ce jour, en Suisse un niveau d'études suffisant pour constituer un élément décisif pour l'examen du cas d'espèce. Le Tribunal n'entend certes pas minimiser les difficultés auxquelles les prénommés pourraient être confrontés à leur retour en Bolivie, leur âge et les années de scolarités passées en Suisse constituant assurément des éléments de nature à compliquer leur réintégration dans leur pays d'origine. Il ne peut toutefois que constater que les intéressés, qui devraient se trouver actuellement en huitième année de l'école primaire obligatoire dans le canton de Genève (cycle qui est normalement achevé à l'âge de douze ans), n'ont pas encore atteint en Suisse un degré scolaire particulièrement élevé. Leur situation ne saurait donc nullement être comparée à celle d'adolescents ayant achevé leur scolarité obligatoire avec succès et entrepris une formation professionnelle nécessitant l'acquisition de qualifications et de connaissances spécifiques. Dans ces conditions, le Tribunal estime, au vu de l'ensemble des éléments du dossier, que le processus d'intégration entamé par D._______ et C._______, s'il est certes non négligeable, n'est pas à ce point profond et irréversible qu'un retour dans leur pays d'origine ne puisse plus être envisagé. 7.Les recourants n'obtenant pas d'autorisation de séjour en Suisse, c'est également à bon droit que l'autorité inférieure a prononcé leur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Les intéressés n'ont pas démontré l'existence d'obstacles à leur retour en Bolivie, où ils ont encore de nombreux membres de leur famille, et le dossier ne fait pas non plus apparaître que l'exécution de leur renvoi serait impossible, illicite ou inexigible au sens de l'art. 83 al. 2 à 4 LEtr, de sorte que c'est à juste titre que l'ODM a ordonné l'exécution de cette mesure.</w:t>
      </w:r>
    </w:p>
    <w:p>
      <w:r>
        <w:rPr>
          <w:b/>
        </w:rPr>
        <w:t>E. 8</w:t>
      </w:r>
    </w:p>
    <w:p>
      <w:r>
        <w:t>En considération de ce qui précède, la décision de l'ODM du 20 décembre 2011 est conforme au droit. Le recours est en conséquence rejeté. Vu l'issue de la cause, il y a lieu de mettre les frais de procédure à la charge des recourants,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