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C-4996/2009 vom 4. Dezember 2009</w:t>
      </w:r>
    </w:p>
    <w:p>
      <w:r>
        <w:t>Bundesverwaltungsgericht, 2009-12-04, FR</w:t>
      </w:r>
    </w:p>
    <w:p>
      <w:r>
        <w:rPr>
          <w:b/>
        </w:rPr>
        <w:t xml:space="preserve">Quelle: </w:t>
      </w:r>
      <w:r>
        <w:t>https://mcp.opencaselaw.ch/entscheid/bvger_C-4996_2009</w:t>
      </w:r>
    </w:p>
    <w:p>
      <w:r>
        <w:t>FR: TAF C-4996/2009 du 4 décembre 2009</w:t>
      </w:r>
    </w:p>
    <w:p>
      <w:r>
        <w:t>IT: TAF C-4996/2009 del 4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parmi de nombreux autres, l'arrêt du Tribunal administratif fédéral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d'Algérie, l'intéressée est soumise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7.2</w:t>
      </w:r>
    </w:p>
    <w:p>
      <w:r>
        <w:t>Lorsqu'ils statuent en tenant compte de l'ensemble de ces circonstances, l'ODM et le Tribunal établissent des distinctions qui se justifient pleinement, de sorte qu'on ne saurait y voir une violation de l'interdiction de la discrimination (sur la notion de discrimination, cf. ATF 135 I 49 consid. 4.1 p. 53s. et la jurisprudence citée). Aussi le grief formulé par le recourant dans son recours, selon lequel la position adoptée par l'ODM serait constitutive d'une discrimination à l'égard des personnes jeunes, est-il infondé.</w:t>
      </w:r>
    </w:p>
    <w:p>
      <w:r>
        <w:rPr>
          <w:b/>
        </w:rPr>
        <w:t>E. 7.3</w:t>
      </w:r>
    </w:p>
    <w:p>
      <w:r>
        <w:t>En l'occurrence, il faut prendre en considération la situation socioéconomique difficile prévalant en Algérie, où malgré la croissance économique de ces dernières années, le PIB par habitant ne s'élevait qu'à USD 4681.- en 2008 et le taux de chômage officiel atteignait les 13.8% et demeurait particulièrement élevé chez les jeunes (source : site internet du Ministère français des affaires étrangères www.diplomatie.gouv.fr &gt; Pays-zones géo &gt; Algérie &gt; Présentation, consulté le 17 novembre 2009).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Une demande d'autorisation d'entrée pour tourisme ou visite peut ainsi représenter un moyen détourné de faciliter la venue en Suisse de personnes désirant en réalité s'y établir durablement.</w:t>
      </w:r>
    </w:p>
    <w:p>
      <w:r>
        <w:rPr>
          <w:b/>
        </w:rPr>
        <w:t>E. 7.4</w:t>
      </w:r>
    </w:p>
    <w:p>
      <w:r>
        <w:t>B._______ est une personne jeune, célibataire et sans charge de famille, de sorte qu'elle serait parfaitement à même de se créer une nouvelle existence hors de sa patrie, sans que cela n'entraîne pour elle de difficultés majeures sur le plan personnel ou familial. Etant sans emploi depuis l'obtention de sa licence en juin 2008, soit depuis une année et demie, elle n'a pas non plus d'attaches professionnelles susceptibles de l'inciter à regagner son pays d'origine. Elle pourrait ainsi être tentée de prolonger son séjour afin d'y chercher un emploi, étant donné la perspective d'un meilleur avenir en Suisse au vu des disparités économiques importantes existant entre ce pays et l'Algérie et le taux de chômage élevé chez les jeunes Algériens.</w:t>
      </w:r>
    </w:p>
    <w:p>
      <w:r>
        <w:rPr>
          <w:b/>
        </w:rPr>
        <w:t>E. 7.5</w:t>
      </w:r>
    </w:p>
    <w:p>
      <w:r>
        <w:t>Il sied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l'arrêt du Tribunal fédéral 6S.281/2005 du 30 septembre 2005 let. A des faits).</w:t>
      </w:r>
    </w:p>
    <w:p>
      <w:r>
        <w:rPr>
          <w:b/>
        </w:rPr>
        <w:t>E. 7.6</w:t>
      </w:r>
    </w:p>
    <w:p>
      <w:r>
        <w:t>Ainsi, sans pour autant minimiser les raisons d'ordre essentiellement familial et affectif qui motivent la demande, le Tribunal ne saurait admettre, au vu de l'ensemble des éléments du dossier, que le retour de l'intéressée en Algérie au terme de l'autorisation demandée soit suffisamment garanti.</w:t>
      </w:r>
    </w:p>
    <w:p>
      <w:r>
        <w:rPr>
          <w:b/>
        </w:rPr>
        <w:t>E. 8</w:t>
      </w:r>
    </w:p>
    <w:p>
      <w:r>
        <w:t>Cela étant, le désir exprimé par l'intéressée, au demeurant parfaitement compréhensible, de venir en Suisse rendre visite à son frère et sa belle-soeur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10</w:t>
      </w:r>
    </w:p>
    <w:p>
      <w:r>
        <w:t>Compte tenu des considérants exposés ci-dessus, il appert que, par sa décision du 16 juillet 2009,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600.-, à la charge du recourant,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