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C-4995/2022 vom 4. November 2022</w:t>
      </w:r>
    </w:p>
    <w:p>
      <w:r>
        <w:t>Bundesverwaltungsgericht, 2022-11-04, DE</w:t>
      </w:r>
    </w:p>
    <w:p>
      <w:r>
        <w:rPr>
          <w:b/>
        </w:rPr>
        <w:t xml:space="preserve">Quelle: </w:t>
      </w:r>
      <w:r>
        <w:t>https://mcp.opencaselaw.ch/entscheid/bvger_C-4995_2022</w:t>
      </w:r>
    </w:p>
    <w:p>
      <w:r>
        <w:t>FR: TAF C-4995/2022 du 4 novembre 2022</w:t>
      </w:r>
    </w:p>
    <w:p>
      <w:r>
        <w:t>IT: TAF C-4995/2022 del 4 novembre 2022</w:t>
      </w:r>
    </w:p>
    <w:p>
      <w:pPr>
        <w:pStyle w:val="Heading2"/>
      </w:pPr>
      <w:r>
        <w:t>Regeste</w:t>
      </w:r>
    </w:p>
    <w:p>
      <w:r>
        <w:t>Sozialversicherung AT</w:t>
      </w:r>
    </w:p>
    <w:p>
      <w:pPr>
        <w:pStyle w:val="Heading2"/>
      </w:pPr>
      <w:r>
        <w:t>Erwägungen</w:t>
      </w:r>
    </w:p>
    <w:p>
      <w:r>
        <w:rPr>
          <w:b/>
        </w:rPr>
        <w:t>E. 1</w:t>
      </w:r>
    </w:p>
    <w:p>
      <w:r>
        <w:t>Auf die Eingabe vom 2. November 2022 wird nicht eingetreten.</w:t>
      </w:r>
    </w:p>
    <w:p>
      <w:r>
        <w:rPr>
          <w:b/>
        </w:rPr>
        <w:t>E. 2</w:t>
      </w:r>
    </w:p>
    <w:p>
      <w:r>
        <w:t>Die Sache wird zur weiteren Behandlung an die SVA Sozialversicherungsanstalt des Kantons St. Gallen überwiesen.</w:t>
      </w:r>
    </w:p>
    <w:p>
      <w:r>
        <w:rPr>
          <w:b/>
        </w:rPr>
        <w:t>E. 3</w:t>
      </w:r>
    </w:p>
    <w:p>
      <w:r>
        <w:t>Es werden keine Verfahrenskosten erhoben und es wird keine Partei- entschädigung zugesprochen.</w:t>
      </w:r>
    </w:p>
    <w:p>
      <w:r>
        <w:rPr>
          <w:b/>
        </w:rPr>
        <w:t>E. 4</w:t>
      </w:r>
    </w:p>
    <w:p>
      <w:r>
        <w:t>Dieses Urteil geht an die Beschwerdeführerin, die SVA Sozialversicherungsanstalt des Kantons St. Gallen und das BSV.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