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C-4994/2011 vom 5. März 2013</w:t>
      </w:r>
    </w:p>
    <w:p>
      <w:r>
        <w:t>Bundesverwaltungsgericht, 2013-03-05, IT</w:t>
      </w:r>
    </w:p>
    <w:p>
      <w:r>
        <w:rPr>
          <w:b/>
        </w:rPr>
        <w:t xml:space="preserve">Quelle: </w:t>
      </w:r>
      <w:r>
        <w:t>https://mcp.opencaselaw.ch/entscheid/bvger_C-4994_2011</w:t>
      </w:r>
    </w:p>
    <w:p>
      <w:r>
        <w:t>FR: TAF C-4994/2011 du 5 mars 2013</w:t>
      </w:r>
    </w:p>
    <w:p>
      <w:r>
        <w:t>IT: TAF C-4994/2011 del 5 marzo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in sostituzione delle Convenzioni di sicurezza sociale che disciplinavano i rapporti fra due o più Stati (art. 6 del Regolamento), e che sancisce il principio della parità di trattamento tra i cittadini di uno Stato membro della Comunità europea, ivi risiedenti, ed i cittadini svizzeri (art. 2 e 3 del Regolamento CEE n° 1408/71). L'Allegato II è stato modificato il 1° aprile 2012 (Decisione 1/2012 del Comitato misto del 31 marzo 2012; RU 2012 2345). Tuttavia, il caso in esame rimane regolato dalla versione dell'Allegato II in vigore fino al 31 marzo 2012 (cfr. RU 2002 1527, RU 2006 979 e 995, RU 2006 5851, RU 2009 2411 e 2421), secondo cui le parti contraenti applicano tra di loro il Regolamento (CEE) n° 1408/71 e il Regolamento (CEE) n° 574/72 (RU 2005 3909, RU 2009 621, RU 2009 4845).</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4</w:t>
      </w:r>
    </w:p>
    <w:p>
      <w:r>
        <w:t>Il periodo di cognizione giudiziaria di questo Tribunale si estende fino al 6 luglio 2011, data della deci­sione impugnata.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 tre quarti di rendita d'invalidità.</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durante almeno tre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9.1</w:t>
      </w:r>
    </w:p>
    <w:p>
      <w:r>
        <w:t>In concreto, il ricorrente ha smesso di lavorare per ragioni di salute il 5 dicembre 2007 (doc. 19 e 20), e non ha più ripreso da allora alcuna attività lucrativa, dimodoché occorre fondarsi sui documenti medici per valutare la sua capacità lavorativa. Ora, dall'insieme della documentazione medica agli atti e, in particolare, dalla perizia E 213 del dott. B._______, medico della FMSB, del 3 settembre 2009 (doc. 14), e dal rapporto finale del dott. de C._______, medico dell'UAIE, del 22 febbraio 2011 (doc. 27), confermato dal suo parere del 27 marzo 2012 (doc. 43), risulta la diagnosi generale di BPCO, di bronchiettasia e di FA.</w:t>
      </w:r>
    </w:p>
    <w:p>
      <w:r>
        <w:rPr>
          <w:b/>
        </w:rPr>
        <w:t>E. 9.2</w:t>
      </w:r>
    </w:p>
    <w:p>
      <w:r>
        <w:t>Rispetto alle conseguenze invalidanti delle affezioni diagnosticate, il dott. B._______ha constatato, nella perizia E 213, che il ricorrente non può esercitare regolarmente attività leggere, medio pesanti o pesanti, che non è più in grado di svolgere il suo ultimo lavoro e che non esistono occupazioni confacenti al suo stato di salute, il grado d'invalidità essendo stimato, secondo il diritto belga, ad almeno il 66% (invalidità totale). Dal canto suo, il dott. de C._______ ha evidenziato, nel suo rapporto finale, ribadito nel corso della presente procedura, che, ammessa la relativa gravità dei disturbi diagnosticati con difficoltà respiratoria all'origine di una dispnea allo sforzo, giustificante un'incapacità lavorativa del 100% per l'attività abituale, in occupazioni confacenti, a tempo pieno, non implicanti il trasporto di pesi superiori a 10 kg, quali custode d'immobili, sorvegliante di parcheggi, magazziniere, cassiere o venditore in generale, la capacità lavorativa medico-teorica è del 100%. Occorre ancora ricordare che, nel corso della presente procedura, il ricorrente ha presentato, in particolare, un rapporto del dott. D._______, del 19 gennaio 2012, nel quale è riconosciuta un'invalidità fisiologica superiore al 66%.</w:t>
      </w:r>
    </w:p>
    <w:p>
      <w:r>
        <w:rPr>
          <w:b/>
        </w:rPr>
        <w:t>E. 9.3</w:t>
      </w:r>
    </w:p>
    <w:p>
      <w:r>
        <w:t>Visto quanto precede, questo Tribunale constata innanzitutto che l'esercizio dell'attività di operaio edile non è medicalmente più esigibile dal 6 dicembre 2007, come stabilito unanimemente dai dottori B._______e de C._______. Non appare invece possibile, tenuto conto dello stato attuale dell'incarto, pronunciarsi sulla capacità lavorativa in attività sostitutive, che il dott. B._______ha implicitamente indicato essere nulla, mentre il dott. de C._______ l'ha fissata al 100% dal 6 dicembre 2007, i rapporti dei dottori D._______ e E._______, posteriori al provvedimento impugnato, non permettendo peraltro un esame retrospettivo della stessa. Ne discende che è necessario completare l'istruzione medica del caso, in virtù dell'art. 61 cpv. 1 PA, secondo cui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 che è necessario delucidare la questione della capacità lavorativa in attività confacenti (DTF 137 V 210, consid. 4.4.1.4). In concreto, l'UAIE dovrà dunque procurarsi i referti relativi agli esami ai quali si è sottoposto il ricorrente dal 2008 ad oggi, rivolgendosi ai medici che lo hanno seguito, all'INAMI o alla FMSB, e trasmettere l'incarto così completato al proprio servizio medico, il quale quantificherà la capacità lavorativa in occupazioni confacenti, dettagliando e giustificando le proprie conclusioni. Dopo che il servizio medico avrà espresso il suo parere in questo senso, l'UAIE effettuerà, se del caso, un adeguato e circostanziato raffronto dei redditi, tenendo specialmente conto che non si può parlare d'attività ragionevolmente esigibile quando questa sarebbe realizzabile solo in forma e con modalità talmente ristrette da non esistere in un mercato del lavoro equilibrato oppure con delle condizioni/limitazioni mediche tali da rendere irreperibile un datore di lavoro, a maggiore ragione nel caso in cui si debba valutare l'invalidità di un assicurato che si trova in età avanzata e ormai prossimo a quella che dà diritto ad una rendita d'assicurazione svizzera per la vecchiaia (sentenza del Tribunale federale 9C_612/2007, del 14 luglio 2008, consid. 5.1 con riferimenti). L'UAIE emanerà quindi una nuova decisione impugnabile.</w:t>
      </w:r>
    </w:p>
    <w:p>
      <w:r>
        <w:rPr>
          <w:b/>
        </w:rPr>
        <w:t>E. 10</w:t>
      </w:r>
    </w:p>
    <w:p>
      <w:r>
        <w:t>Secondo l'art. 63 cpv. 1 PA, le spese processuali sono di regola messe a carico della parte soccombente. In concreto, visto l'esito della procedura, non sono prelevate spese processuali e il relativo anticipo di Fr. 400.-, versato il 10 maggio 2012, è restituito al ricorrente. Conformemente all'art. 64 cpv. 1 PA, l'autorità di ricorso, se ammette il ricorso in tutto o in parte, può assegnare al ricorrente un'indennità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assegnargli un'indennità per spese ripetibili di Fr. 1'000.-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