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C-4994/2009 vom 14. Oktober 2010</w:t>
      </w:r>
    </w:p>
    <w:p>
      <w:r>
        <w:t>Bundesverwaltungsgericht, 2010-10-14, DE</w:t>
      </w:r>
    </w:p>
    <w:p>
      <w:r>
        <w:rPr>
          <w:b/>
        </w:rPr>
        <w:t xml:space="preserve">Quelle: </w:t>
      </w:r>
      <w:r>
        <w:t>https://mcp.opencaselaw.ch/entscheid/bvger_C-4994_2009</w:t>
      </w:r>
    </w:p>
    <w:p>
      <w:r>
        <w:t>FR: TAF C-4994/2009 du 14 octobre 2010</w:t>
      </w:r>
    </w:p>
    <w:p>
      <w:r>
        <w:t>IT: TAF C-4994/2009 del 14 ottobre 2010</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VwVG, welche von einer der in Art. 33 VGG aufgeführten Behörden erlassen wurden. Darunter fallen Verfügungen des BJ betreffend Sozialhilfeleistungen an Schweizer Staatsangehörige im Ausland nach Art. 14 Abs. 1 BSDA.</w:t>
      </w:r>
    </w:p>
    <w:p>
      <w:r>
        <w:rPr>
          <w:b/>
        </w:rPr>
        <w:t>E. 1.2</w:t>
      </w:r>
    </w:p>
    <w:p>
      <w:r>
        <w:t>Gemäss Art. 37 VGG richtet sich das Verfahren vor dem Bundesverwaltungsgericht nach dem VwVG, soweit das Gesetz nichts anderes bestimmt.</w:t>
      </w:r>
    </w:p>
    <w:p>
      <w:r>
        <w:rPr>
          <w:b/>
        </w:rPr>
        <w:t>E. 1.3</w:t>
      </w:r>
    </w:p>
    <w:p>
      <w:r>
        <w:t>Der Beschwerdeführer ist als Adressat der Verfügung vom 11. Juni 2009 zur Beschwerde legitimiert (vgl. Art. 48 Abs. 1 VwVG). Auf die frist- und formgerecht eingereichte Beschwerde ist daher einzutreten (vgl.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im Zeitpunkt seines Entscheides (vgl. E. 1.2 des in BGE 129 II 215 teilweise publizierten Urteils des Bundesgerichts 2A.451/2002 vom 28. März 2003).</w:t>
      </w:r>
    </w:p>
    <w:p>
      <w:r>
        <w:rPr>
          <w:b/>
        </w:rPr>
        <w:t>E. 3</w:t>
      </w:r>
    </w:p>
    <w:p>
      <w:r>
        <w:t>Die angefochtene Verfügung (vgl. Sachverhalt Bst. H) erging gestützt auf das bis zum 31. Dezember 2009 geltende ASFG. Mit Wirkung auf den 1. Januar 2010 wurde dieses Gesetz umbenannt in BSDA, inhaltlich wurde es jedoch - was die Sozialhilfe an Schweizer Staatsangehörige im Ausland anbelangt - unverändert gelassen. Die Verordnung vom 26. November 1973 über Fürsorgeleistungen an Auslandschweizer (ASFV, AS 1973 1983) ihrerseits wurde ohne übergangsrechtliche Regelung auf den 1. Januar 2010 durch die Verordnung vom 4. November 2009 über Sozialhilfe und Darlehen an Schweizer Staatsangehörige im Ausland (VSDA, SR 852.11) ersetzt. Der Erlass übernimmt den Inhalt des bisherigen Rechts weitgehend unverändert. In einigen Bereichen hat der Verordnungsgeber die Praxis kodifiziert, wie sie bis anhin den altrechtlichen Richtlinien und Rundschreiben entnommen werden konnte (vgl. Erläuterungen des BJ vom Dezember 2009 zur Verordnung über Sozialhilfe und Darlehen an Schweizer Staatsangehörige im Ausland [VSDA] [nachfolgend: Erläuterungen] S. 1, online unter www.bj.admin.ch &gt; Themen &gt; Migration &gt; Sozialhilfe Auslandschweizer &gt; Auslandschweizer/in &gt; Erläuterungen). Der Anwendung des neuen Rechts steht daher grundsätzlich nichts entgegen. Dabei kann auf die bisherige Rechtsprechung zurückgegriffen werden (vgl. die Urteile des Bundesverwaltungsgerichts C-8045/2007 vom 16. Juni 2010 E. 2.2 und C-1335/2007 vom 27. Januar 2010 E. 3 mit weiteren Hinweisen).</w:t>
      </w:r>
    </w:p>
    <w:p>
      <w:r>
        <w:rPr>
          <w:b/>
        </w:rPr>
        <w:t>E. 4</w:t>
      </w:r>
    </w:p>
    <w:p>
      <w:r>
        <w:t>Gemäss Art. 1 BSDA gewährt der Bund im Rahmen dieses Gesetzes Auslandschweizerinnen und Auslandschweizern, die sich in einer Notlage befinden, Sozialhilfeleistungen. Gemäss Art. 5 BSDA werden solche Unterstützungen nur an Personen ausgerichtet, die ihren Lebensunterhalt nicht hinreichend aus eigenen Kräften und Mitteln, Beiträgen von privater Seite oder Hilfeleistungen des Aufenthaltsstaates bestreiten können. Die Bedürftigkeit der gesuchstellenden Person stellt demnach gemäss BSDA neben der Schweizer Staatsangehörigkeit eine grundlegende Voraussetzung (vgl. den Titel des 2. Abschnitts des 1. Kapitels) für die Ausrichtung jeglicher Sozialhilfeleistung nach diesem Gesetz - ob nun wiederkehrend oder einmalig (vgl. Art. 4 Abs. 1 VSDA) - dar (vgl. hierzu Ziff. 1.2.2 der Richtlinien des BJ "Sozialhilfe für Auslandschweizerinnen und Auslandschweizer" [nachfolgend: Richtlinien], gültig ab 1. Januar 2010, online unter: www.bj.admin.ch &gt; Themen &gt; Migration &gt; Sozialhilfe Auslandschweizer &gt; Auslandschweizer/in &gt; Richtlinien für die Behandlung von Gesuchen um Sozialhilfeunterstützung). Die allfällige Bedürftigkeit einer Person wird auf der Grundlage eines Haushaltsbudgets festgestellt; jedem Gesuch um Ausrichtung von Sozialhilfeleistungen ist daher ein solches beizulegen (vgl. Art. 13 Abs. 3 VSDA). Die anrechenbaren Einnahmen der gesuchstellenden Person werden dabei ihren anerkannten Ausgaben gegenüber gestellt (vgl. Art. 5 Abs. 1 Bst. a bzw. Art. 10 Abs. 1 VSDA sowie Ziff. 2.1 der Richtlinien). Wird ein Gesuch um wiederkehrende Sozialhilfeleistungen auf dieser Grundlage gutgeheissen, entspricht die Höhe der auszurichtenden Leistungen dem festgestellten Fehlbetrag (vgl. Art. 9 Abs. 1 VSDA).</w:t>
      </w:r>
    </w:p>
    <w:p>
      <w:r>
        <w:rPr>
          <w:b/>
        </w:rPr>
        <w:t>E. 5</w:t>
      </w:r>
    </w:p>
    <w:p>
      <w:r>
        <w:t>In Bezug auf die einmaligen Leistungen ist die Voraussetzung der Bedürftigkeit in Art. 10 Abs. 1 VSDA noch einmal verankert (vgl. diesbezüglich die Erläuterungen S. 4). Ein Anspruch auf eine solche besteht danach, wenn die anrechenbaren Einnahmen einer Person nach Abzug der anerkannten Ausgaben nicht ausreichen, um eine einmalige für den Lebensunterhalt notwendige Auslage zu bezahlen, und kein den Freibetrag übersteigendes liquidierbares Vermögen vorhanden ist. Damit wird noch einmal hervorgehoben, dass die Bedürftigkeit bzw. ein Budgetdefizit auch im Zusammenhang mit dieser Form von Sozialhilfeleistungen eine Anspruchsvoraussetzung für die Ausrichtung darstellt, wobei diesfalls im Budget auch die in Frage stehende einmalige Ausgabe einzuberechnen ist, sofern sie sich als für den Lebensunterhalt notwendig erweist. Das BJ übernimmt eine einmalige notwendige Auslage jedoch trotz Bestehens eines Überschusses, wenn die Abzahlung die betreffende Person über zu lange Zeit hinweg belasten würde (vgl. Erläuterungen S. 4). Eine Übernahme durch die Sozialhilfe kann demnach praxisgemäss auch bei Bestehen eines (zu) kleinen Budgetüberschusses in Betracht kommen.</w:t>
      </w:r>
    </w:p>
    <w:p>
      <w:r>
        <w:rPr>
          <w:b/>
        </w:rPr>
        <w:t>E. 6.1</w:t>
      </w:r>
    </w:p>
    <w:p>
      <w:r>
        <w:t>Gemäss dem von der örtlichen Schweizer Vertretung und der Vorinstanz ergänzten bzw. korrigierten Haushaltsbudget vom August 2008 resultierte beim Beschwerdeführer zum damaligen Zeitpunkt ein Einnahmenüberschuss von monatlich MYR 3'069.- (entsprechend damals wie auch gegenwärtig [Stand am 11. Oktober 2010] knapp CHF 960.-). Auf der Grundlage dieses Budgets bzw. angesichts des festgestellten Einnahmenüberschusses wurden die dem Beschwerdeführer bis dahin ausgerichteten periodischen Sozialhilfeleistungen per 30. September 2008 eingestellt sowie mit Verfügung vom 10. Dezember 2008 ein Gesuch um eine einmalige Leistung (Physiotherapie-Kosten in der Höhe von MYR 760.-) abgewiesen. Der Beschwerdeführer hat dies bzw. das zugrundeliegende Budget bis anhin dennoch - soweit ersichtlich - nie beanstandet. Auch im Rahmen der Beschwerdeerhebung gegen die vorliegend angefochtene Verfügung wendet er sich in erster Linie nicht gegen das Budget bzw. macht er nicht vornehmlich geltend, seine finanziellen Verhältnissen erlaubten ihm die Übernahme des von der SAK in Rechnung gestellten Betrages nicht. Für die Beurteilung der Bedürftigkeit des Beschwerdeführers kann daher auch zum gegenwärtigen Zeitpunkt grundsätzlich auf das im August 2008 erstellte Haushaltsbudget abgestellt werden. Zwar hat der Beschwerdeführer einige Quittungen eingereicht, mit welchen er angebliche "zusätzliche monatliche Auslagen" belegen will. Diesbezüglich ist jedoch zunächst festzuhalten, dass sich die vorgelegten Beweismittel lediglich auf Kosten für Physiotherapie und dergleichen beziehen, nicht jedoch auf die angeblichen Auslagen für den Quartiersicherheitsdienst sowie die Unterstützung bei Haushalts- und Gartenarbeit, und sich somit lediglich Erstere überhaupt als belegt und damit allenfalls anrechenbar erweisen. Weiter könnten - wie die Vorinstanz vernehmlassungsweise zu Recht ausführt - nicht alle geltend gemachten Ausgabenposten als notwendige Auslagen angerechnet werden. Dies gilt vornehmlich in Bezug auf die Gartenpflege und Haushaltshilfe sowie den Sicherheitsdienst betreffende Kosten (vgl. Ziff. 2.3.1 der Richtlinien respektive das Urteil des Bundesverwaltungsgerichts C-1278/2006 und C-5521/2007 vom 10. Januar 2008 E. 4.3.2). Es kann grundsätzlich nicht Aufgabe der Sozialhilfe sein, solche Auslagen zu übernehmen; sie sind vom Beschwerdeführer aus seinem Budgetüberschuss zu finanzieren. Schliesslich würde selbst unter (hypothetischer) Anrechnung sämtlicher vom Beschwerdeführer behaupteter Mehrkosten von insgesamt MYR 1'302.- noch immer ein beachtlicher Budgetüberschuss von MYR 1'767.- (rund CHF 550.-) pro Monat resultieren. Somit erweist sich ohnehin auch zum gegenwärtigen Zeitpunkt und unter Zugrundelegung der vom Beschwerdeführer angeführten Zahlen die Voraussetzung der Bedürftigkeit nach Art. 5 BSDA und Art. 10 Abs. 1 VSDA als nicht erfüllt. Er hat dementsprechend ohnehin keinen Anspruch auf Ausrichtung einer einmaligen Sozialhilfeleistung bzw. auf Übernahme des fraglichen Betrags durch die Sozialhilfe. Selbst unter Zugrundelegung des für ihn günstigsten Budgets bzw. des kleinsten Überschusses wäre die Abzahlung des in Frage stehenden Betrages von CHF 667.45 innert zweier Monate ohne weiteres möglich. Damit käme eine Übernahme des Betrags auch nach der geschilderten Praxis des BJ (vgl. E. 5 in fine) nicht in Frage. Eine Prüfung der Frage, ob dem Beschwerdeführer das Aufkommen für den fraglichen Betrag allenfalls aus seinem (den Freibetrag übersteigenden liquidierbaren) Vermögen möglich wäre, erübrigt sich damit ebenso.</w:t>
      </w:r>
    </w:p>
    <w:p>
      <w:r>
        <w:rPr>
          <w:b/>
        </w:rPr>
        <w:t>E. 6.2</w:t>
      </w:r>
    </w:p>
    <w:p>
      <w:r>
        <w:t>Die vom Beschwerdeführer in erster Linie vertretene Auffassung, es sei nicht auf den Zeitpunkt der Rechnungstellung durch die SAK abzustellen, sondern darauf, auf welchen Zeitraum sich der in Rechnung gestellte Betrag beziehe, erweist sich nach dem Dargelegten als unzutreffend. Entscheidend ist nach dem Wortlaut der einschlägigen Bestimmungen vielmehr, ob sich die gesuchstellende Person als bedürftig erweist, was anhand eines Budgets festzustellen ist.</w:t>
      </w:r>
    </w:p>
    <w:p>
      <w:r>
        <w:rPr>
          <w:b/>
        </w:rPr>
        <w:t>E. 7</w:t>
      </w:r>
    </w:p>
    <w:p>
      <w:r>
        <w:t>Zusammenfassend ergibt sich daher, dass die Vorinstanz dem Beschwerdeführer die Ausrichtung der nachgesuchten einmaligen Sozialhilfeleistung mit Verfügung vom 11. Juni 2009 zu Recht verweigert hat.</w:t>
      </w:r>
    </w:p>
    <w:p>
      <w:r>
        <w:rPr>
          <w:b/>
        </w:rPr>
        <w:t>E. 8</w:t>
      </w:r>
    </w:p>
    <w:p>
      <w:r>
        <w:t>Die angefochtene Verfügung erweist sich damit als bundesrechtskonform. Der rechtserhebliche Sachverhalt wurde richtig und vollständig festgestellt und die Vorinstanz hat auch ihr Ermessen pflichtgemäss ausgeübt (vgl. Art. 49 VwVG). Die Beschwerde ist daher abzuweisen.</w:t>
      </w:r>
    </w:p>
    <w:p>
      <w:r>
        <w:rPr>
          <w:b/>
        </w:rPr>
        <w:t>E. 9</w:t>
      </w:r>
    </w:p>
    <w:p>
      <w:r>
        <w:t>Bei diesem Ausgang des Verfahrens würde der Beschwerdeführer grundsätzlich kostenpflichtig. Angesichts der besonderen Umstände ist jedoch von der Auferlegung von Verfahrenskosten abzusehen (Art. 63 Abs. 1 in fine VwVG i.V.m. Art. 6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