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C-498/2012 vom 16. Mai 2013</w:t>
      </w:r>
    </w:p>
    <w:p>
      <w:r>
        <w:t>Bundesverwaltungsgericht, 2013-05-16, FR</w:t>
      </w:r>
    </w:p>
    <w:p>
      <w:r>
        <w:rPr>
          <w:b/>
        </w:rPr>
        <w:t xml:space="preserve">Quelle: </w:t>
      </w:r>
      <w:r>
        <w:t>https://mcp.opencaselaw.ch/entscheid/bvger_C-498_2012</w:t>
      </w:r>
    </w:p>
    <w:p>
      <w:r>
        <w:t>FR: TAF C-498/2012 du 16 mai 2013</w:t>
      </w:r>
    </w:p>
    <w:p>
      <w:r>
        <w:t>IT: TAF C-498/2012 del 16 maggio 2013</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en matière de surveillance des institutions de prévoyance professionnelle peuvent être contestées devant le Tribunal de céans conformément à l'art. 33 let. d LTAF en combinaison avec l'art. 74 al. 1 de la loi fédérale du 25 juin 1982 sur la prévoyance professionnelle vieillesse, survivants et invalidité (LPP, RS 831.40).</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(cf.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La recourante, en sa qualité d'institution de prévoyance collective, destinataire de la décision dont est recours et affectée par un cas de liquidation partielle de l'une de ses caisses de prévoyance dont elle a charge de gestion et défense des intérêts des assurés, remplit les conditions prévues à l'art. 48 PA et a la qualité pour recourir.</w:t>
      </w:r>
    </w:p>
    <w:p>
      <w:r>
        <w:rPr>
          <w:b/>
        </w:rPr>
        <w:t>E. 2.3</w:t>
      </w:r>
    </w:p>
    <w:p>
      <w:r>
        <w:t>Déposé dans les formes et délai prévus par les art. 50 et 52 al. 1 PA et l'avance de frais requise ayant été payée dans le délai imparti, le recours est donc recevable.</w:t>
      </w:r>
    </w:p>
    <w:p>
      <w:r>
        <w:rPr>
          <w:b/>
        </w:rPr>
        <w:t>E. 3</w:t>
      </w:r>
    </w:p>
    <w:p>
      <w:r>
        <w:t>En l'espèce, l'objet du litige est constitué par la décision du 14 décembre 2011 de l'OFAS. Cette décision retient pour l'essentiel une période de liquidation partielle du 3 février au 31 octobre 2009 reportée au 31 décembre 2009 de la Caisse de prévoyance de B._______ gérée par la Fondation (point 2 du dispositif) et la non prise en compte de l'assuré parti volontairement en 2009 dans le cercle des assurés sortis en 2009 du fait de la restructuration (point 3 du dispositif). Le recours du 26 janvier 2012 conclut à l'annulation de la décision du 14 décembre 2011 et à ce qu'il soit prononcé que la période de restructuration s'étend du 29 février 2008 au 31 décembre 2009 conformément au rapport de liquidation partielle de l'expert de la Fondation du 8 mars 2010. La recourante conclut en outre à ce que les avoirs de la prévoyance professionnelle de la personne qui serait sortie volontairement de l'entreprise en 2009 soient pris en compte dans le cadre du plan de répartition du découvert.</w:t>
      </w:r>
    </w:p>
    <w:p>
      <w:r>
        <w:rPr>
          <w:b/>
        </w:rPr>
        <w:t>E. 4</w:t>
      </w:r>
    </w:p>
    <w:p>
      <w:r>
        <w:t>En principe, les règles applicables sont celles en vigueur au moment où les faits juridiquement déterminants se sont produits sous réserve de dispositions particulières de droit transitoire (ATF 136 V 24 consid. 4.3, ATF 130 V 445). La période de la liquidation partielle, si elle devait être retenue par le Tribunal de céans, aurait pour date déterminante le 31 décembre 2009. Les dispositions légales applicables pour trancher le litige sont celles en vigueur à cette date (cf. l'arrêt du Tribunal fédéral 9C_489/2009 du 11 décembre 2009 consid. 1).</w:t>
      </w:r>
    </w:p>
    <w:p>
      <w:r>
        <w:rPr>
          <w:b/>
        </w:rPr>
        <w:t>E. 5.1</w:t>
      </w:r>
    </w:p>
    <w:p>
      <w:r>
        <w:t>La liquidation partielle et totale d'une institution de prévoyance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Le Conseil fédéral s'est exprimé dans le même sens dans son Message accompagnant la première révision de la LPP (FF 2000 p. 2554).</w:t>
      </w:r>
    </w:p>
    <w:p>
      <w:r>
        <w:rPr>
          <w:b/>
        </w:rPr>
        <w:t>E. 5.2</w:t>
      </w:r>
    </w:p>
    <w:p>
      <w:r>
        <w:t>L'approbation du règlement de liquidation partielle par l'autorité de surveillance a un effet constitutif en ce sens qu'il détermine les conditions et modalités de liquidation partielle de l'institution, sous réserve d'invalidation de l'une ou l'autre de ses dispositions à l'occasion d'un examen in concreto suscité par un cas de liquidation porté devant le Tribunal de céans pour examen sous l'angle du règlement et du droit supérieur (arrêt du Tribunal fédéral 9C_434/2009 du 6 septembre 2010 consid. 5 non publié à l'ATF 136 V 322).</w:t>
      </w:r>
    </w:p>
    <w:p>
      <w:r>
        <w:rPr>
          <w:b/>
        </w:rPr>
        <w:t>E. 5.3</w:t>
      </w:r>
    </w:p>
    <w:p>
      <w:r>
        <w:t>Les modifications structurelles d'une société déterminantes sur le plan de la LPP s'ensuivent soit d'une diminution importante de son effectif ensuite de licenciements ou de départs forcés pour causes économiques soit d'une restructuration non limitée à des changements internes (consid. 5.1 supra). En jurisprudence et doctrine une telle situation est reconnue généralement quand quelque 10% du personnel d'une entreprise est concerné mais il s'agit là d'un ordre de grandeur et chaque cas de restructuration doit être apprécié individuellement compte tenu de l'importance de l'entreprise, de son éventuelle intégration dans un groupe et de la nature de sa caisse de pension. En principe on inclut dans le cercle d'une liquidation partielle ou totale les personnes qui ont quitté l'entreprise dans la période précédant la date déterminante pour la liquidation, qui peut aller jusqu'à trois voire cinq ans (ATF 128 II 394 consid. 3.3 p. 397 s.; ATF 2A.276/2002 consid. 2.2.; Hans-Ulrich Stauffer, Berufliche Vorsorge, 2e éd. Zurich 2012, n° 1334).</w:t>
      </w:r>
    </w:p>
    <w:p>
      <w:r>
        <w:rPr>
          <w:b/>
        </w:rPr>
        <w:t>E. 5.4</w:t>
      </w:r>
    </w:p>
    <w:p>
      <w:r>
        <w:t>Une restructuration se caractérise par deux éléments qui doivent être réalisés cumulativement. Il faut, d'une part, une nouvelle organisation ou réorganisation affectant la structure même d'une entreprise résultant notamment de la fermeture partielle ou totale d'une unité, de la réunion de secteurs d'activités, de la vente d'une filiale, d'une modification profonde de l'organisation interne ou de services extérieurs et il faut, d'autre part, que la restructuration ainsi opérée ait entraîné une modification de l'effectif du personnel, que ce soit par une diminution, une augmentation ou des départs compensés par des arrivées. Il n'y a par contre pas de restructuration quand seule la structure de la direction est modifiée sans réduction de personnel (voir Ueli Kieser in: Jacques-André Schneider et alii, LPP et LFLP, Berne 2010, art. 53b LPP n° 17 ss; Isabelle Vetter-Schreiber, Berufliche Vorsorge, Zurich 2009, art. 53b LPP n° 14 ss; Fritz Steiger, Die Teilliquidation nach Art. 53b BVG in: PJA 2007 p. 1055 s.; ATF 138 V 342 consid. 6.5.2, ATF 136 V 322 consid. 8.3; l'arrêt du Tribunal de céans C-2272/2011 du 25 février 2013 consid. 5.3.3 et les références). Il sied de préciser comme l'a indiqué l'ATF 136 précité (loc. cit.) qu'une restructuration peut aussi conduire à des remplacements sans diminution au final de l'effectif du personnel. Cette occurrence n'exclut pas la réalité d'une restructuration (Martina Stocker, Die Teilliquidation von Vorsorgeeinrichtungen, thèse Fribourg, Zurich 2012, p. 100 s.). En cas de restructuration, il n'est pas déterminant de savoir si l'employé a donné son congé ou si c'est l'employeur qui l'a donné (arrêts du Tribunal de céans C-2272/2011 du 25 février 2013 consid. 5.3.3 et C-2352/2006 du 28 janvier 2008 consid. 5.4.1).</w:t>
      </w:r>
    </w:p>
    <w:p>
      <w:r>
        <w:rPr>
          <w:b/>
        </w:rPr>
        <w:t>E. 5.5</w:t>
      </w:r>
    </w:p>
    <w:p>
      <w:r>
        <w:t>Les modifications structurelles des entreprises entraînent généralement des conséquences pour l'institution de prévoyance qui doit se défaire d'une partie de son patrimoine en proportion des droits des assurés quittant l'institution pour une autre institution de prévoyance indépendamment de leur volonté, ceci en vertu du principe bien établi selon lequel la fortune de prévoyance suit le personnel (ATF 128 II 394 consid. 3.2; arrêt du Tribunal fédéral 2A.576/ 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Kieser in Schneider et alii, art. 53b LPP n° 6).</w:t>
      </w:r>
    </w:p>
    <w:p>
      <w:r>
        <w:rPr>
          <w:b/>
        </w:rPr>
        <w:t>E. 6.1</w:t>
      </w:r>
    </w:p>
    <w:p>
      <w:r>
        <w:t>En cas de liquidation partielle d'une fondation de prévoyance, les fonds libres, cas échéant, en plus des fonds liés aux prestations réglementaires, doivent être distribués entre les groupes d'assurés selon un plan de répartition sur une base individuelle ou collective (cf. l'art. 23 al. 1 LFLP; Kieser, in Schneider et alii, art. 23 LFLP n° 5 ss). Inversement, en cas de sous-couverture au sens de l'art. 44 de l'ordonnance du 18 avril 1984 sur la prévoyance professionnelle vieillesse, survivants et invalidité (OPP 2, RS 831.441.1), les institutions de prévoyance qui doivent respecter le principe de l'établissement du bilan en caisse fermée, comme c'est le cas in casu s'agissant d'une caisse au sens de l'art. 69 al. 1 LPP, peuvent déduire proportionnellement les découverts techniques pour autant que cela ne contribue pas à réduire l'avoir de vieillesse (art. 53d al. 3 LPP, ég. art. 27g OPP 2). S'agissant de l'hypothèse de sous-couverture, la loi précise que l'avoir de vieillesse au sens de l'art. 15 LPP est toutefois garanti. Il s'agit d'un renvoi à l'avoir de vieillesse au sens de la LPP obligatoire hors part surobligatoire (Kieser in Schneider et alii, art. 53d LPP n° 45; Stocker, p. 79). Bien que l'art. 53d al. 3 LPP évoque la possibilité ("peuvent") de la réduction de l'avoir de libre passage en cas de liquidation partielle, celle-ci ne pourra de règle que s'imposer au collectif sortant car si tel n'était pas le cas le découvert s'accroitrait pour le collectif restant et serait inéquitable (Stocker, p. 80) à moins de compensations. Il s'ensuit que la LPP en cas de liquidation partielle ou totale ne prévoit pas de garantie du capital de vieillesse surobligatoire quelque soit son origine apportée ou constituée dans le cadre de l'institution de prévoyance, de même que le précise l'art. 19 de la loi fédérale du 17 décembre 1993 sur le libre passage dans la prévoyance professionnelle vieillesse, survivants et invalidité (LFLP, RS 831.42) en dérogation aux art. 17 et 18 LFLP contrairement aux cas de sorties individuelles (Hermann Walser in Schneider et alii, art. 19 LFLP n° 3).</w:t>
      </w:r>
    </w:p>
    <w:p>
      <w:r>
        <w:rPr>
          <w:b/>
        </w:rPr>
        <w:t>E. 6.2</w:t>
      </w:r>
    </w:p>
    <w:p>
      <w:r>
        <w:t>En cas de versement d'une prestation de sortie inférieure à la prestation réglementaire, la question d'un recours aux prestations du fonds de garantie peut se poser. Selon l'art. 56 al. 1 let. b et c LPP le fonds de garantie garantit b) les prestations légales dues par des institutions de prévoyance devenues insolvables (...) et c) réglementaires qui vont au delà des prestations légales et qui sont dues par des institutions de prévoyance devenues insolvables, pour autant que ces prestations reposent sur des rapports de prévoyance auxquels la LFLP est applicable. L'al. 2 de cette disposition précise que la garantie visée à l'al. 1 let. c couvre au plus les prestations calculées sur la base d'un salaire déterminant au sens de la LAVS égal à une fois et demie le montant supérieur prévu à l'art. 8 al. 1 de la présente loi (en l'espèce 82'080.- francs en 2009). En l'occurrence au vu de la liste des prestations de sortie en annexe du rapport du 8 mars 2010 de l'expert (cf. pce 1, annexe 1 à l'annexe 1), un recours au fonds de garantie est exclu, toutes les prestations de sortie sont supérieures à l'avoir minimal LPP et il n'apparaît pas, bien que les parties ne se soient pas prononcés à ce sujet, une situation ouvrant le droit aux prestations du fonds de garantie. Il sied de relever que la garantie ne s'étend pas à la procédure de liquidation partielle. Dans le cadre d'une telle procédure le découvert est imputé proportionnellement au capital de couverture de l'assuré sortant en application de l'art. 19 LFLP, les prestations minimales selon la LPP devant en tous les cas être garanties (Beat Christen in Schneider et alii, art. 56 LPP n° 15).</w:t>
      </w:r>
    </w:p>
    <w:p>
      <w:r>
        <w:rPr>
          <w:b/>
        </w:rPr>
        <w:t>E. 7</w:t>
      </w:r>
    </w:p>
    <w:p>
      <w:r>
        <w:t>Avant de procéder avec l'examen des griefs de la recourante, il est nécessaire d'apporter les précisions suivantes aux dispositions règlementaires applicables en l'espèce.</w:t>
      </w:r>
    </w:p>
    <w:p>
      <w:r>
        <w:rPr>
          <w:b/>
        </w:rPr>
        <w:t>E. 7.1</w:t>
      </w:r>
    </w:p>
    <w:p>
      <w:r>
        <w:t>L'art. 2.1 du règlement de liquidation partielle ou totale énonce sous lettres a - d quatre cas de liquidation partielle. Dans la présente occurrence, seuls doivent être examinés le cas a/pt 1) concernant la diminution importante du personnel pour une caisse comptant moins de 50 membres actifs lorsqu'une diminution de 30% au moins des capitaux de prévoyance des actifs intervient en l'espace de 12 mois entre le début et la fin d'un exercice annuel comptable de la fondation et le cas b) concernant la restructuration d'une entreprise affiliée entraînant une réduction des capitaux de prévoyance dans une proportion telle que celle indiquée au point précédent. Dans ce dernier cas il faut préciser que si plusieurs restructurations se recouvrent dans le temps au sein [d'une entreprise ou (texte complété selon la systématique)] d'un établissement le cumul des réductions est déterminant. Dans la première hypothèse, il y a un cas de liquidation partielle lors d'une diminution qualifiée des capitaux de prévoyance pour quelque cause que ce soit, que les départs des personnes concernées soient volontaires ou imposés. Dans le deuxième cas le seuil qualifié est repris du cas précédent et il doit y avoir une restructuration ou des restructurations successives ou se chevauchant. Or comme ce deuxième cas est couvert par le premier cas si la restructuration a eu lieu sur un exercice comptable de la Fondation il n'est pas en soi distinct matériellement du précédent. Sa spécificité est par contre de préciser que plusieurs cas de restructuration - se succédant ou se chevauchant sur deux ou plusieurs exercices comptables - seront considérés comme un seul cas. Cette solution est conforme à la jurisprudence (arrêt du Tribunal fédéral 9C_489/2009 du 11 décembre 2009 consid. 4.2.1).</w:t>
      </w:r>
    </w:p>
    <w:p>
      <w:r>
        <w:rPr>
          <w:b/>
        </w:rPr>
        <w:t>E. 7.2</w:t>
      </w:r>
    </w:p>
    <w:p>
      <w:r>
        <w:t>Dans son alinéa 2 du point 2.1 le règlement énonce que le nombre de membres déterminant pour le pourcentage à appliquer est celui au début de l'exercice comptable. Il faut comprendre ce texte dans le sens que le montant des capitaux de prévoyance déterminant pour calculer la diminution desdits capitaux est celui des membres au début de l'exercice comptable. En effet le nombre de membres en tant que tel au début de l'exercice comptable n'est pas déterminant vu que la référence à l'art. 2.1 du règlement est le montant des capitaux de prévoyance.</w:t>
      </w:r>
    </w:p>
    <w:p>
      <w:r>
        <w:rPr>
          <w:b/>
        </w:rPr>
        <w:t>E. 7.3</w:t>
      </w:r>
    </w:p>
    <w:p>
      <w:r>
        <w:t>Au point 2.2. du règlement il est formulé une obligation d'annoncer à la Fondation incombant à l'employeur tout cas entraînant une liquidation partielle. Cette obligation ne constitue pas un cas de liquidation partielle. En soi, l'annonce d'un cas de liquidation ne peut pas remplacer les conditions constitutives d'un cas de liquidation. Un cas de liquidation partielle suppose une réduction considérable de l'effectif de l'entreprise ou sa restructuration (cf. consid. 5.1 supra). On ne peut donc pas faire dépendre l'existence d'un cas de liquidation de celle de son annonce de la part de l'employeur, sous peine de violer l'art. 53b al. 1 LPP.</w:t>
      </w:r>
    </w:p>
    <w:p>
      <w:r>
        <w:rPr>
          <w:b/>
        </w:rPr>
        <w:t>E. 8.1</w:t>
      </w:r>
    </w:p>
    <w:p>
      <w:r>
        <w:t>En l'espèce durant les années 2008 et 2009 la Société a connu 20 départs sur un effectif au 1er janvier 2008 de 28 personnes, soit 13 départs en 2008 et 7 départs en 2009 alors que durant les mêmes années il y eut 11 engagements en 2008 et 3 engagements en 2009. Comme indiqué dans le consid. 5.4 ci-dessus, pour admettre l'existence d'une restructuration, l'effectif final du personnel n'est pas déterminant. Une restructuration peut être admise même si les départs sont compensés par des nouveaux engagements. Du point de vue de la prévoyance professionnelle, ce qui est déterminant est le mouvement des capitaux de prévoyance, y compris les fonds libres ou cas échéant la prise en compte de découverts, qui doivent suivre les flux de personnel.</w:t>
      </w:r>
    </w:p>
    <w:p>
      <w:r>
        <w:rPr>
          <w:b/>
        </w:rPr>
        <w:t>E. 8.2</w:t>
      </w:r>
    </w:p>
    <w:p>
      <w:r>
        <w:t>Force est de constater que la société durant les années 2008 et 2009, bien plus d'ailleurs en 2008 qu'en 2009, a connu une situation de restructuration résultant de la mise en place d'une nouvelle direction, de l'abandon d'un secteur d'activités économiquement relativement important repris par des cadres partis dans une autre société et d'une situation financière réellement incertaines tant en 2008 que 2009 qui n'a pas manqué durant ces années d'inciter des collaborateurs à quitter l'entreprise eu égard aux perspectives incertaines et qui a nécessité une importante recapitalisation en 2010. Tant sous l'angle de la restructuration (art. 2.1 let. b du règlement) que sous l'angle du critère des 30% des capitaux de prévoyance par référence aux capitaux de prévoyance liés aux membres de la caisse au 1er janvier de chacune des années 2008 et 2009 (art. 2.1 let. a du règlement), l'existence d'un cas de liquidation partielle de la société portant sur les années 2008 et 2009 doit être admis. En effet en 2008 et 2009 la réduction des capitaux de prévoyance s'est élevée selon les modalités de calcul du règlement à respectivement 40.24% et 30% soit au moins à 30% par année tels que requis.</w:t>
      </w:r>
    </w:p>
    <w:p>
      <w:r>
        <w:rPr>
          <w:b/>
        </w:rPr>
        <w:t>E. 8.3</w:t>
      </w:r>
    </w:p>
    <w:p>
      <w:r>
        <w:t>Le fait que la situation de restructuration de la société n'ait été annoncée à la Fondation que par courrier du 3 février 2009 n'est pas déterminant car en 2008 la Société a connu une situation objective de restructuration (cf. consid. 7.3). Donnant suite aux conclusions de la recourante, la période de restructuration doit donc s'étendre du 29 février 2008 au 31 décembre 2009.</w:t>
      </w:r>
    </w:p>
    <w:p>
      <w:r>
        <w:rPr>
          <w:b/>
        </w:rPr>
        <w:t>E. 9.1</w:t>
      </w:r>
    </w:p>
    <w:p>
      <w:r>
        <w:t>Est en outre litigieuse la question de savoir si la personne qui a quitté l'entreprise en donnant son congé pour fin février 2009 doit être intégrée à l'effectif des sortants dans le cadre de la restructuration ou doit en être sortie (cf. points 9 à 11 du dispositif de la décision). Dans cette dernière éventualité, sa prestation de libre passage ne devrait pas être diminuée conformément au taux de sous-couverture de la Caisse à la date de référence de la liquidation partielle (cf. consid. 6.1 ci-dessus).</w:t>
      </w:r>
    </w:p>
    <w:p>
      <w:r>
        <w:rPr>
          <w:b/>
        </w:rPr>
        <w:t>E. 9.2</w:t>
      </w:r>
    </w:p>
    <w:p>
      <w:r>
        <w:t>L'art. 2.1 du règlement de liquidation partielle de l'Institution de prévoyance ne fait pas de distinction au sujet de la cause de départ du salarié. Donc, en principe, toute personne qui quitte l'entreprise durant une période de restructuration devrait être prise en compte dans le plan de répartition et voir son avoir de prévoyance réduit. A l'encontre de cette intégration, l'OFAS fait valoir que le règlement, bien qu'approuvé par lui par décision du 29 avril 2008, serait en contradiction avec la jurisprudence. Il se réfère en particulier à un arrêt du Tribunal de céans C-2352/2006 du 28 janvier 2008.</w:t>
      </w:r>
    </w:p>
    <w:p>
      <w:r>
        <w:rPr>
          <w:b/>
        </w:rPr>
        <w:t>E. 9.3</w:t>
      </w:r>
    </w:p>
    <w:p>
      <w:r>
        <w:t>Il convient tout d'abord de rappeler que de toute façon le Tribunal de céans n'est pas lié par l'approbation du règlement de liquidation partielle donnée par l'autorité de surveillance le 29 avril 2009. Cette décision d'approbation ne libère en effet pas l'autorité judiciaire - en cas de recours - de son obligation de procéder à un examen de la validité du règlement de liquidation partielle (consid. 5.2 ci-dessus). En l'espèce, la personne en question a donné son congé avec effet au 28 février 2009, soit en pleine phase de restructuration. Il n'y a pas d'éléments au dossier pour établir un réel départ volontaire ni pour faire valoir un départ induit d'une situation d'instabilité d'emploi. Cette circonstance n'est toutefois pas déterminante. En effet, même les départs apparemment volontaires dans un cadre de restructuration, mais résultant d'une situation économique difficile motivant l'anticipation d'une résiliation des rapports de travail et la recherche active d'un nouvel emploi, doivent être assimilés aux départs induits par la restructuration (arrêts du Tribunal fédéral 2A.48/2003 du 26 juin 2003 consid. 2.2, A.410/2003 du 16 février 2004 consid. 3.2; Stocker, op. cit., p. 85, voir aussi consid. 5.4 ci-dessus). Il y a donc lieu d'intégrer la personne en question à l'effectif des collaborateurs sortis en 2009 dans le cadre de la restructuration. Cette solution est conforme non seulement à l'art. 2.1 du règlement de liquidation partielle mais aussi à la jurisprudence ci-dessus.</w:t>
      </w:r>
    </w:p>
    <w:p>
      <w:r>
        <w:rPr>
          <w:b/>
        </w:rPr>
        <w:t>E. 10</w:t>
      </w:r>
    </w:p>
    <w:p>
      <w:r>
        <w:t>Vu ce qui précède le recours doit être admis et la décision de l'OFAS annulée. Un cas de liquidation partielle pour cause de restructuration de la Caisse doit être reconnu pour la période du 3 février 2008 au 31 octobre 2009, reportée au 31 décembre 2009 (cf. consid. 8.3 ci-dessus). Cette procédure de liquidation concerne l'ensemble des assurés sortis durant la période précitée impliquant pour chacun d'eux le versement d'une prestation de sortie établie selon le rapport d'expert de la Fondation du 8 mars 2010 (consid. 9.3 ci-dessus). La cause devrait en principe être renvoyée à l'autorité inférieure, à savoir l'OFAS, pour nouvelle décision au sens des considérants. Dans le cadre de la réforme structurelle de la LPP, entrée en vigueur le 1er janvier 2012 (art. 61 ss LPP), par décision du 26 septembre 2012, l'OFAS a toutefois transféré la surveillance sur la fondation recourante à l'Autorité cantonale de surveillance des fondations et des institutions de prévoyance de Genève. Cette décision est entrée en force. Il incombera dès lors à l'autorité de surveillance cantonale de se prononcer à nouveau sur la liquidation partielle de la recourante en rendant une nouvelle décision sujette à recours conformément aux considérants ci-dessus.</w:t>
      </w:r>
    </w:p>
    <w:p>
      <w:r>
        <w:rPr>
          <w:b/>
        </w:rPr>
        <w:t>E. 11.1</w:t>
      </w:r>
    </w:p>
    <w:p>
      <w:r>
        <w:t>En vertu de l'art. 63 al. 1 PA, les frais de procédure sont mis à la charge de la partie qui succombe. Toutefois, aucun frais de procédure ne peut être mis à la charge d'une autorité inférieure. En l'occurrence, vu l'issue de la procédure, il n'est perçu aucun frais de procédure et l'avance de frais de Fr. 3'000.- est remboursée à la recourante.</w:t>
      </w:r>
    </w:p>
    <w:p>
      <w:r>
        <w:rPr>
          <w:b/>
        </w:rPr>
        <w:t>E. 11.2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La Fondation recourante a en principe droit une indemnité de dépens (arrêt du Tribunal administratif fédéral C-4289/2010 et C-4341/2010 du 28 mars 2010 consid. 12.2). En l'espèce, le travail accompli par le mandataire de la recourante en instance de recours a consisté essentiellement dans la rédaction d'un recours de 12 pages et d'une réplique de 5 pages. Il se justifie, eu égard à ce qui précède, de lui allouer une indemnité à titre de dépens de Fr. 4'000.- à charge de l'intimée (y compris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