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C-4980/2014 vom 20. Oktober 2016</w:t>
      </w:r>
    </w:p>
    <w:p>
      <w:r>
        <w:t>Bundesverwaltungsgericht, 2016-10-20, DE</w:t>
      </w:r>
    </w:p>
    <w:p>
      <w:r>
        <w:rPr>
          <w:b/>
        </w:rPr>
        <w:t xml:space="preserve">Quelle: </w:t>
      </w:r>
      <w:r>
        <w:t>https://mcp.opencaselaw.ch/entscheid/bvger_C-4980_2014</w:t>
      </w:r>
    </w:p>
    <w:p>
      <w:r>
        <w:t>FR: TAF C-4980/2014 du 20 octobre 2016</w:t>
      </w:r>
    </w:p>
    <w:p>
      <w:r>
        <w:t>IT: TAF C-4980/2014 del 20 ottobre 2016</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21 Abs. 1 und 2, Art. 50 Abs. 1 und Art. 52 Abs. 1 VwVG). Als Adressat des angefochtenen Einspracheentscheids vom 18. August 2014 (act. 101) ist der Beschwerdeführer berührt und hat ein schutzwürdiges Interesse an dessen Aufhebung oder Änderung (vgl. Art. 59 ATSG). Zusammenfassend ergibt sich, dass sämtliche Prozessvoraussetzungen erfüllt sind. Auf die Beschwerde ist daher einzutreten.</w:t>
      </w:r>
    </w:p>
    <w:p>
      <w:r>
        <w:rPr>
          <w:b/>
        </w:rPr>
        <w:t>E. 1.4.1</w:t>
      </w:r>
    </w:p>
    <w:p>
      <w:r>
        <w:t>Streitgegenstand bildet das auf Grund der Beschwerdebegehren tatsächlich angefochtene Rechtsverhältnis. Anfechtungs- und Streitgegenstand beziehen sich auf ein (materielles) Rechtsverhältnis, sei es auf eines (z.B. Rentenanspruch), sei es auf mehrere Rechtsverhältnisse (z.B. Eingliederungs- und Rentenanspruch). Anfechtungs- und Streitgegenstand sind identisch, wenn die Verwaltungsverfügung insgesamt angefochten wird (BGE 131 V 164 E. 2.1; SVR 2010 BVG Nr. 14 S. 56 E. 4.1). Bezieht sich die Beschwerde nur auf einzelne der durch die Verfügung bestimmten Rechtsverhältnisse, gehören die nicht beanstandeten - verfügungsweise festgelegten - Rechtsverhältnisse zwar wohl zum Anfechtungs-, aber nicht zum Streitgegenstand (BGE 125 V 413 E. 2a).</w:t>
      </w:r>
    </w:p>
    <w:p>
      <w:r>
        <w:rPr>
          <w:b/>
        </w:rPr>
        <w:t>E. 1.4.2</w:t>
      </w:r>
    </w:p>
    <w:p>
      <w:r>
        <w:t>Anfechtungsobjekt und damit Begrenzung des Streitgegenstandes des vorliegenden Beschwerdeverfahrens (vgl. BGE 131 V 164 E. 2.1) bildet vorliegend der Einspracheentscheid vom 18. August 2014 (act. 101), mit welchem die Vorinstanz die - nach der am 1. Januar 2014 erfolgten Trennung neu berechnete - Altersrente auf der Basis einer gesamten Versicherungszeit von 44 Jahren (Versicherungsjahre des Jahrgangs: 44 Jahre), der Rentenskala 44 sowie eines massgebenden durchschnittlichen Jahreseinkommens von Fr. 63'180.- berechnet hat. Mit Blick auf die vom Beschwerdeführer im Rahmen der Eingabe vom 1. September 2014 beantragte Berücksichtigung weiterer Beiträge resp. eines höheren durchschnittlichen Jahreseinkommens ist streitig und zu prüfen, ob die Vorinstanz bei der Rentenberechnung zu Recht von 44 Beitragsjahren und einem massgebenden Einkommen von jährlich Fr. 63'180.- ausgegangen war und ob sie die daraus resultierende IV-Rente in der Höhe von monatlich Fr. 2'059.- korrekt berechnet hat.</w:t>
      </w:r>
    </w:p>
    <w:p>
      <w:r>
        <w:rPr>
          <w:b/>
        </w:rPr>
        <w:t>E. 1.4.3</w:t>
      </w:r>
    </w:p>
    <w:p>
      <w:r>
        <w:t>Nicht mehr streitig und nicht mehr zu prüfen ist der Anspruchsbeginn am 1. Januar 2014, denn die Vorinstanz korrigierte die Verfügung 19. Juni 2014 (act. 92) im angefochtenen Einspracheentscheid vom 18. August 2014 in dem Sinne, als dass der Anspruchsbeginn auf den Zeitpunkt der gerichtlich bestätigten Trennung und rückwirkend auf den 1. Januar 2014 festgelegt wurde. Darüber hinaus ebenfalls nicht streitig und nicht zu prüfen sind die übrigen Berechnungsfaktoren der Altersrente.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Nachfolgend sind die zur materiellrechtlichen Beurteilung der vorliegenden Beschwerde massgebenden gesetzlichen Grundlagen und die dazu von der Rechtsprechung entwickelten Grundsätze darzulegen.</w:t>
      </w:r>
    </w:p>
    <w:p>
      <w:r>
        <w:rPr>
          <w:b/>
        </w:rPr>
        <w:t>E. 2.1</w:t>
      </w:r>
    </w:p>
    <w:p>
      <w:r>
        <w:t>Der Beschwerdeführer ist Schweizer Staatsangehöriger und wohnt in Argentinien. Mangels Sozialversicherungsabkommens zwischen der Schweiz und Argentinien kommt ausschliesslich Schweizer Recht zur Anwendung.</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des angefochtenen Einspracheentscheids vom 18. August 2014 in Kraft standen; weiter aber auch alle übrigen Vorschriften, die für die Beurteilung der streitigen Verfügung im vorliegend massgeblichen Zeitraum von Belang sind.</w:t>
      </w:r>
    </w:p>
    <w:p>
      <w:r>
        <w:rPr>
          <w:b/>
        </w:rPr>
        <w:t>E. 2.3</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2.4</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RWL; zuletzt besucht am 20. April 2016).</w:t>
      </w:r>
    </w:p>
    <w:p>
      <w:r>
        <w:rPr>
          <w:b/>
        </w:rPr>
        <w:t>E. 2.5</w:t>
      </w:r>
    </w:p>
    <w:p>
      <w:r>
        <w:t>Versicherten wird für die Jahre, in welchen sie die elterliche Sorge über eines oder mehrere Kinder ausüben, die das 16. Altersjahr noch nicht erreicht haben, eine Erziehungsgutschrift angerechnet, wo­bei Ehepaaren nicht zwei Gutschriften kumulativ gewährt werden (Art. 29sexies Abs. 1 AHVG).</w:t>
      </w:r>
    </w:p>
    <w:p>
      <w:r>
        <w:rPr>
          <w:b/>
        </w:rPr>
        <w:t>E. 2.6</w:t>
      </w:r>
    </w:p>
    <w:p>
      <w:r>
        <w:t>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1950 6 Jahre, jedoch maximal die Anzahl Jahre, wel­che für die Festsetzung der Rentenskala der rentenberechtigten Per­son berücksichtigt werden (lit.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2.7</w:t>
      </w:r>
    </w:p>
    <w:p>
      <w:r>
        <w:t>Die Summe der beiden Renten eines Ehepaars beträgt maximal 150 % des Höchstbetrags der Altersrente, wenn beide Ehegatten Anspruch auf eine Altersrente haben (Art. 35 Abs. 1 Bst. a AHVG; Plafonierung). Die Kürzung entfällt bei Ehepaaren, deren gemeinsamer Haushalt richterlich aufgelöst wurde (Art. 35 Abs. 2 AHVG).</w:t>
      </w:r>
    </w:p>
    <w:p>
      <w:r>
        <w:rPr>
          <w:b/>
        </w:rPr>
        <w:t>E. 3</w:t>
      </w:r>
    </w:p>
    <w:p>
      <w:r>
        <w:t>Vorab ist festzuhalten, dass die Vorinstanz zunächst mit dem - die Verfügung vom 9. April 2003 bestätigenden - Einspracheentscheid vom 24. Juni 2003 der damaligen Ehefrau des Beschwerdeführers eine Altersrente in der Höhe von monatlich Fr. 1'576.- ab dem 1. Mai 2003 zugesprochen hatte (act. 79 S. 10 und 11, 80 S. 9 und 26 sowie 81 S. 5 bis 8). Nachdem der Beschwerdeführer 2010 ebenfalls das gesetzliche Rentenalter von 65 Jahren erreicht hatte, berechnete die Vorinstanz in Anwendung des Einkommens-Splittings die Rente der Ehefrau neu zusammen mit derjenigen des Beschwerdeführers; gemäss Art. 29quinquies Abs. 3 AHVG wurden die vom Ehepaar während der Kalenderjahre der gemeinsamen Ehe erzielten Einkommen geteilt und beiden Ehegatten je zur Hälfte angerechnet (sog. Splitting). Darüber hinaus wurden die Renten der beiden Ehegatten auf 150 % des Höchstbetrags der Altersrente plafoniert. Dadurch erhielten die Ehefrau sowie der Beschwerdeführer je eine monatliche AHV-Rente von Fr. 1'710.- zugesprochen. Die entsprechenden Berechnungen wurden nicht beanstandet, und die entsprechenden Verfügungen vom 1. Oktober 2010 traten unangefochten in Rechtskraft (act. 81). Ergänzend ist darauf hinzuweisen, dass die (ursprüngliche) Berechnung der Altersrente des Beschwerdeführers korrekterweise nach den im November 2010 (Monat, welcher der Vollendung des gemäss Art. 21 Abs. 1 Bst. a AHVG massgebenden Altersjahres [65] folgt [Art. 21 Abs. 2 AHVG]) gülti­gen Bestim­mungen des AHVG und der Verordnung vom 31. Oktober 1947 über die Alters- und Hinterlassenenversicherung (AHVV, SR 831.101; Bestimmungen gemäss der 10. AHV-Revision [Über-gangsbestimmungen der 10. AHV-Revision]) erfolgt war.</w:t>
      </w:r>
    </w:p>
    <w:p>
      <w:r>
        <w:rPr>
          <w:b/>
        </w:rPr>
        <w:t>E. 4.1</w:t>
      </w:r>
    </w:p>
    <w:p>
      <w:r>
        <w:t>Der Aufstellung der für die Rentenberechnung berücksichtigten Versicherungszeiten und Einkommen ist zu entnehmen, dass dem Beschwerdeführer von 1966 (Jahr nach dem 1. Januar nach der Vollendung des 20. Altersjahres) bis 2009 (Jahr vor Eintritt des Versicherungsfalls Alter) während 44 Jahren AHV-Beiträge abgerechnet worden sind (act. 80 S. 38 bis 40). Da diese Eintragungen für diese Jahre nicht offenkundig falsch sind, besteht vorliegend kein Anlass, die Beitragsdauer für die erwähnten Jahre nicht aufgrund dieser Aufstellung zu bestimmen, zumal die Vor-instanz - entgegen der Auffassung des Beschwerdeführers - auch die im Jahr 2005 geleisteten Beiträge berücksichtigt hatte. Es ist demnach von einer Beitragsdauer von 44 Jahren auszugehen. Im Übrigen ist der Beschwerdeführer darauf hinzuweisen, dass er eine vollständige Beitragsdauer aufweist, da er zwischen dem 1. Januar nach der Vollendung seines 20. Altersjahres und dem 31. Dezember vor Eintritt seines Rentenalters gleich viele Beitragsjahre aufweist wie sein Jahrgang (Art. 29bis Abs. 1 AHVG in Verbindung mit Art. 29ter Abs. 1 AHVG; vgl. auch E. 2.3 hiervor). Insofern sind auch die diesbezüglichen, vernehmlassungsweise von der Vorinstanz am 14. Januar 2015 gemachten Ausführungen (B-act. 12) nicht zu beanstanden.</w:t>
      </w:r>
    </w:p>
    <w:p>
      <w:r>
        <w:rPr>
          <w:b/>
        </w:rPr>
        <w:t>E. 4.2</w:t>
      </w:r>
    </w:p>
    <w:p>
      <w:r>
        <w:t>Bei der Entstehung des Anspruchs auf eine Altersrente am 1. November 2010 hat die Beitragsdauer des Jahrgangs des Beschwerdeführers (1945) 44 Jahre betragen. Die anwendbare Rentenskala, welche sich nur nach den vollen Beitragsjahren bemisst, ist daher in Übereinstimmung mit der Vorinstanz (act. 80 S. 9 resp. 99 S. 3) die Rentenskala 44 (abrufbar unter www.bsv.admin.ch &gt; Praxis &gt; Vollzug &gt; AHV &gt; Grundlagen AHV &gt; Weisungen/Renten &gt; Rententabellen/Details &gt; Rententabellen Version 2011, S. 8; zuletzt besucht am 18. Oktober 2016).</w:t>
      </w:r>
    </w:p>
    <w:p>
      <w:r>
        <w:rPr>
          <w:b/>
        </w:rPr>
        <w:t>E. 4.3.1</w:t>
      </w:r>
    </w:p>
    <w:p>
      <w:r>
        <w:t>Hinsichtlich des von der Vorinstanz im Rahmen der ursprünglichen AHV-Rentenzusprache ermittelten durchschnittlichen Jahreseinkommens von Fr. 61'560.- (act. 81 S. 9) ist festzustellen, dass im Zusammenhang mit dieser Ermittlung auch die Beiträge für das Jahr 2005 berücksichtigt worden sind (vgl. E. 4.1 hiervor). Der Beschwerdeführer hatte die Höhe dieses Einkommens nicht gerügt resp. gegen die entsprechende Verfügung vom 1. Oktober 2010 (act. 81 S. 9 ff.) kein Rechtsmittel ergriffen; die entsprechende Rentenverfügung vom 1. Oktober 2010 erwuchs unangefochten in Rechtskraft (vgl. E. 3. hiervor). Mit anderen Worten liegt bezüglich dieser Verfügung eine abgeurteilte Sache (res iudicata) im Rechtssinne vor (vgl. zum Ganzen bspw. BGE 136 V 369 E. 3.1.1), weshalb vorliegend darauf nicht weiter einzugehen ist.</w:t>
      </w:r>
    </w:p>
    <w:p>
      <w:r>
        <w:rPr>
          <w:b/>
        </w:rPr>
        <w:t>E. 4.3.2</w:t>
      </w:r>
    </w:p>
    <w:p>
      <w:r>
        <w:t>Nach dem vorstehend Dargelegten ergibt sich, dass dem Beschwerdeführer die maximal mögliche Beitragsdauer von 44 Jahren sowie sämtliche diesbezüglichen Einkommen bzw. Beiträge angerechnet wurden, weshalb der Antrag des Beschwerdeführers auf die Anrechnung von 45 Beitragsjahren abzuweisen ist. Die Vorinstanz hat zu Recht - bei einer von Fr. 61'560.- auf Fr. 63'180.- gestiegenen Bestimmungsgrösse (vgl. hierzu www.bsv.admin.ch &gt; Praxis &gt; Vollzug &gt; AHV &gt; Grundlagen AHV &gt; Weisungen/Renten &gt; Kreisschreiben über die Umrechnung der Renten [KSU] &gt; Details &gt; Version 3 &gt; Rz. 2001 ff.; zuletzt besucht am 24. Oktober 2016) - einen monatlichen Rentenbetrag ab 1. Januar 2014 in der Höhe von Fr. 2'059.- verfügt (vgl. hierzu www.bsv.admin.ch Praxis Vollzug AHV Grundlagen AHV Weisungen/Renten Umrechnungstabelle Vollrenten/Details aktuelle Version im Vergleich zur Version 4 [gültig ab 1. Januar 2011 bis 31. Dezember 2012]; zuletzt besucht am 24. Oktober 2016).</w:t>
      </w:r>
    </w:p>
    <w:p>
      <w:r>
        <w:rPr>
          <w:b/>
        </w:rPr>
        <w:t>E. 5</w:t>
      </w:r>
    </w:p>
    <w:p>
      <w:r>
        <w:t>Aufgrund der vorstehenden Erwägungen ist zusammenfassend festzuhalten, dass die Vorinstanz die Rentenberechnung korrekt durchgeführt hat. Demnach erweist sich der angefochtene Einspracheentscheid der Vor-instanz vom 18. August 2014 als rechtens, weshalb die dagegen vom Versicherten am 1. September 2014 erhobene, offensichtlich unbegründete Beschwerde im einzelrichterlichen Verfahren abzuweisen ist (Art. 85bis Abs. 3 AHVG).</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