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C-4970/2012 vom 11. Februar 2013</w:t>
      </w:r>
    </w:p>
    <w:p>
      <w:r>
        <w:t>Bundesverwaltungsgericht, 2013-02-11, DE</w:t>
      </w:r>
    </w:p>
    <w:p>
      <w:r>
        <w:rPr>
          <w:b/>
        </w:rPr>
        <w:t xml:space="preserve">Quelle: </w:t>
      </w:r>
      <w:r>
        <w:t>https://mcp.opencaselaw.ch/entscheid/bvger_C-4970_2012</w:t>
      </w:r>
    </w:p>
    <w:p>
      <w:r>
        <w:t>FR: TAF C-4970/2012 du 11 février 2013</w:t>
      </w:r>
    </w:p>
    <w:p>
      <w:r>
        <w:t>IT: TAF C-4970/2012 del 11 febbraio 2013</w:t>
      </w:r>
    </w:p>
    <w:p>
      <w:pPr>
        <w:pStyle w:val="Heading2"/>
      </w:pPr>
      <w:r>
        <w:t>Regeste</w:t>
      </w:r>
    </w:p>
    <w:p>
      <w:r>
        <w:t>Rückvergütung von Beiträgen</w:t>
      </w:r>
    </w:p>
    <w:p>
      <w:pPr>
        <w:pStyle w:val="Heading2"/>
      </w:pPr>
      <w:r>
        <w:t>Erwägungen</w:t>
      </w:r>
    </w:p>
    <w:p>
      <w:r>
        <w:rPr>
          <w:b/>
        </w:rPr>
        <w:t>E. 1</w:t>
      </w:r>
    </w:p>
    <w:p>
      <w:r>
        <w:t>Die Beschwerde wird gutgeheissen, soweit darauf eingetreten werden kann.</w:t>
      </w:r>
    </w:p>
    <w:p>
      <w:r>
        <w:rPr>
          <w:b/>
        </w:rPr>
        <w:t>E. 2</w:t>
      </w:r>
    </w:p>
    <w:p>
      <w:r>
        <w:t>Es wird festgestellt, dass die Vorinstanz die Fortsetzung des Einspracheverfahrens betreffend der Einsprache vom 18. Januar 2011 und 19. Juli 2011 unrechtmässig verzögert bzw. verweigert.</w:t>
      </w:r>
    </w:p>
    <w:p>
      <w:r>
        <w:rPr>
          <w:b/>
        </w:rPr>
        <w:t>E. 3</w:t>
      </w:r>
    </w:p>
    <w:p>
      <w:r>
        <w:t>Die Vorinstanz wird angewiesen, innert 30 Tagen nach Eintritt der Rechtskraft des vorliegenden Urteils in der Sache zu entscheiden oderallenfalls eine neue, anfechtbare Sistierungsverfügung zu erlassen.</w:t>
      </w:r>
    </w:p>
    <w:p>
      <w:r>
        <w:rPr>
          <w:b/>
        </w:rPr>
        <w:t>E. 4</w:t>
      </w:r>
    </w:p>
    <w:p>
      <w:r>
        <w:t>Es werden keine Verfahrenskosten erhoben.</w:t>
      </w:r>
    </w:p>
    <w:p>
      <w:r>
        <w:rPr>
          <w:b/>
        </w:rPr>
        <w:t>E. 5</w:t>
      </w:r>
    </w:p>
    <w:p>
      <w:r>
        <w:t>Es wird keine Parteientschädigung ausgerichtet.</w:t>
      </w:r>
    </w:p>
    <w:p>
      <w:r>
        <w:rPr>
          <w:b/>
        </w:rPr>
        <w:t>E. 6</w:t>
      </w:r>
    </w:p>
    <w:p>
      <w:r>
        <w:t>Dieses Urteil geht an: - den Beschwerdeführer (Gerichtsurkunde) - die Vorinstanz (Ref-Nr._______) - das Bundesamt für Sozialversicherungen Für die Rechtsmittelbelehrung wird auf die nächste Seite verwiesen. Der vorsitzende Richter: Der Gerichtsschreiber: Stefan Mesmer Milan Lazic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