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C-496/2020 vom 7. September 2021</w:t>
      </w:r>
    </w:p>
    <w:p>
      <w:r>
        <w:t>Bundesverwaltungsgericht, 2021-09-07, DE</w:t>
      </w:r>
    </w:p>
    <w:p>
      <w:r>
        <w:rPr>
          <w:b/>
        </w:rPr>
        <w:t xml:space="preserve">Quelle: </w:t>
      </w:r>
      <w:r>
        <w:t>https://mcp.opencaselaw.ch/entscheid/bvger_C-496_2020</w:t>
      </w:r>
    </w:p>
    <w:p>
      <w:r>
        <w:t>FR: TAF C-496/2020 du 7 septembre 2021</w:t>
      </w:r>
    </w:p>
    <w:p>
      <w:r>
        <w:t>IT: TAF C-496/2020 del 7 settembre 2021</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Anfechtungsobjekt des vorliegenden Verfahrens ist der Einspracheentscheid der SAK vom 9. Dezember 2019, mit welchem das Rentengesuch des Beschwerdeführers abgelehnt wurde. Der Beschwerdeführer ist durch diese Verfügung berührt und hat ein schutzwürdiges Interesse an deren Anfechtung (Art. 59 ATSG). Da die Beschwerde (unter Berücksichtigung der Beschwerdeverbesserung) im Übrigen frist- und formgerecht eingereicht worden ist, ist darauf einzutreten (Art. 60 Abs. 2 i.V.m. Art. 39 Abs. 2 ATSG, Art. 21 Abs. 2 VwVG,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Nach der Rechtsprechung stellt das Sozialversicherungsgericht bei der Beurteilung einer Streitsache in der Regel auf den bis zum Zeitpunkt des Erlasses des streitigen Entscheides (hier: 9. Dezember 2019) eingetretenen Sachverhalt ab (BGE 129 V 1 E. 1.2 m.H.).</w:t>
      </w:r>
    </w:p>
    <w:p>
      <w:r>
        <w:rPr>
          <w:b/>
        </w:rPr>
        <w:t>E. 3.2</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Altersrente beurteilt sich indes auch im Anwendungsbereich des FZA und der Koordinierungsvorschriften nach schweizerischem Recht (vgl. BGE 130 V 253 E. 2.4; Urteil des BGer 9C_573/2012 vom 16. Januar 2013 E. 4).</w:t>
      </w:r>
    </w:p>
    <w:p>
      <w:r>
        <w:rPr>
          <w:b/>
        </w:rPr>
        <w:t>E. 4</w:t>
      </w:r>
    </w:p>
    <w:p>
      <w:r>
        <w:t>Zunächst sind die hier massgebenden gesetzlichen Grundlagen und die dazu von der Rechtsprechung entwickelten Grundsätze darzulegen.</w:t>
      </w:r>
    </w:p>
    <w:p>
      <w:r>
        <w:rPr>
          <w:b/>
        </w:rPr>
        <w:t>E. 4.1</w:t>
      </w:r>
    </w:p>
    <w:p>
      <w:r>
        <w:t>Männer haben - bei Unterstellung unter die schweizerische AHV -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4.3</w:t>
      </w:r>
    </w:p>
    <w:p>
      <w:r>
        <w:t>Für die Bestimmung der Beitragsjahre werden gemäss Art. 29bis AHVG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Beitragsjahre aufweist wie ihr Jahrgang (Art. 29bis Abs. 1 AHVG i.V.m. Art. 29ter Abs. 1 AHVG). In Fällen, in denen in einem Kalenderjahr die Beitragsdauer nicht zusammenhängend ist, sind die einzelnen Beitragsperioden zusammenzuzählen. Ergibt das Total keine Anzahl ganzer Monate, ist der Bruchteil eines Monats auf einen ganzen Monat aufzurunden, um ganze Beitragsperioden zu erhalten (Ueli Kieser, Rechtsprechung zur Alter- und Hinterlassenenversicherung, 3. Aufl. 2012, Art. 29ter Rz. 3; BGE 107 V 7 E. 3a). Als Beitragsdauer kann aber lediglich derjenige Zeitabschnitt gelten, in dem eine Person versichert und der Beitragspflicht unterstellt gewesen ist (Wegleitung über die Renten [RWL] in der Eidgenössischen Alters-, Hinterlassenen- und Invalidenversicherung, gültig ab 1. Januar 2003, Stand: 1. Januar 2018, Rz. 5005 ff.). Ist jemand nur während eines Teiles eines Jahres versichert und beitragspflichtig, kann kein volles Beitragsjahr angenommen werden, selbst wenn der für den anderen Teil des Jahres entrichtete Beitrag den Mindestbeitrag übersteigt (Ueli Kieser, a.a.O., Art. 29ter Rz. 3; BGE 99 V 24 E. 1; vgl. auch RWL Rz. 5013 mit Verweis auf ZAK 1974 S. 196).</w:t>
      </w:r>
    </w:p>
    <w:p>
      <w:r>
        <w:rPr>
          <w:b/>
        </w:rPr>
        <w:t>E. 4.4</w:t>
      </w:r>
    </w:p>
    <w:p>
      <w:r>
        <w:t>Ohne Vorliegen des zivilrechtlichen Wohnsitzes in der Schweiz werden für die Ermittlung der Beitragszeiten ab dem Jahr 1969 in der Regel die im IK aufgezeichneten Beitragszeiten angerechnet, auch wenn der Einkommenseintrag keiner vollen Erwerbstätigkeit entspricht (RWL Rz. 5015 m.H. auf ZAK 1982 S. 373). Damit ein Jahr als volles Beitragsjahr angerechnet wird, muss eine Beitragsdauer von mehr als elf Monaten vorliegen; dies ist nicht der Fall, wenn eine Beitragsdauer von elf Monaten ohne einen zusätzlichen Bruchteil eines weiteren Monates besteht (Ueli Kieser, a.a.O., Art. 29ter Rz. 3 m.H. auf ZAK 1971 S. 323 E. 3). Ausserdem müssen die geschuldeten Beiträge geleistet sein oder noch entrichtet werden können, damit ein bestimmter Zeitabschnitt als Beitragsdauer zählen kann (RWL Rz. 5006). Dabei ist die fünfjährige Verjährungsfrist zu beachten (Art. 16. Abs. 1 und 2 AHVG). Ausländische Beitragszeiten sind im Verhältnis zur EU nicht anzurechnen (BGE 141 V 246 E. 2.2; 130 V 51 E. 4 f.).</w:t>
      </w:r>
    </w:p>
    <w:p>
      <w:r>
        <w:rPr>
          <w:b/>
        </w:rPr>
        <w:t>E. 4.5</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 Gemäss Art. 30ter Abs. 2 AHVG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Die Kontenbereinigung erstreckt sich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EVG [heute: BGer] H 17/02 vom 30. Oktober 2002 E. 4.2).</w:t>
      </w:r>
    </w:p>
    <w:p>
      <w:r>
        <w:rPr>
          <w:b/>
        </w:rPr>
        <w:t>E. 5</w:t>
      </w:r>
    </w:p>
    <w:p>
      <w:r>
        <w:t>Streitig und zu prüfen ist im Folgenden, ob der Beschwerdeführer die Mindestbeitragsdauer von einem Jahr für einen Rentenanspruch erreicht.</w:t>
      </w:r>
    </w:p>
    <w:p>
      <w:r>
        <w:rPr>
          <w:b/>
        </w:rPr>
        <w:t>E. 5.1</w:t>
      </w:r>
    </w:p>
    <w:p>
      <w:r>
        <w:t>Die Vorinstanz verneint die Erfüllung der Mindestbeitragsdauer mit der Begründung, dass sich die Beitragsdauer auf die Einträge im individuellen Konto (IK) abstütze. Aus dieser ergebe sich eine elfmonatige Beitragszeit. Somit seien die Voraussetzungen gemäss Art. 29 Abs. 1 AHVG nicht erfüllt. Der Beschwerdeführer hingegen macht geltend, er habe neben seiner unselbständigen Tätigkeit zusätzlich sechs Wochen in der Schweiz als Selbständigerwerbender gearbeitet, wobei in dieser Zeit keine AHV-Beiträge entrichtet worden seien. Er sei jedoch bereit, die fehlenden Arbeitgeber- und Arbeitnehmerbeiträge nachträglich einzuzahlen, um die Voraussetzung der Mindestbeitragszeit zu erfüllen.</w:t>
      </w:r>
    </w:p>
    <w:p>
      <w:r>
        <w:rPr>
          <w:b/>
        </w:rPr>
        <w:t>E. 5.2.1</w:t>
      </w:r>
    </w:p>
    <w:p>
      <w:r>
        <w:t>Aus den Akten, insbesondere dem IK-Auszug und dem Lohnausweis der B._______, ergibt sich, dass der Beschwerdeführer von Februar bis Dezember 2005 in der Schweiz ein Einkommen in der Höhe von Fr. 95'546.- erzielt hat und entsprechende Sozialversicherungsbeiträge darauf entrichtet worden sind (act. 18; 20; 24). Dies steht auch in Übereinstimmung mit dem Arbeitszeugnis der B._______, in welchem festgehalten wird, dass der Beschwerdeführer vom 6. Februar bis 31. Dezember 2005 für die B._______ tätig war. Der Beschwerdeführer hält fest, dass er im Jahre 2008 zusätzlich als Selbständigerwerbender für die B._______ in der Schweiz gearbeitet habe, und reichte entsprechende Rechnungen der C._______ für seine Tätigkeit im Zeitraum vom 29. Januar bis 14. März 2008 als Nachweis ein (B-act. 1 Beilage 1-3). Dabei hält er fest, dass keine AHV-Beiträge darauf entrichtet worden seien, er diese jedoch nachzahlen möchte.</w:t>
      </w:r>
    </w:p>
    <w:p>
      <w:r>
        <w:rPr>
          <w:b/>
        </w:rPr>
        <w:t>E. 5.2.2</w:t>
      </w:r>
    </w:p>
    <w:p>
      <w:r>
        <w:t>Damit ein Jahr als volles Beitragsjahr angerechnet wird, muss eine Beitragsdauer von mehr als elf Monaten vorliegen; dies ist nicht der Fall, wenn eine Beitragsdauer von elf Monaten ohne einen zusätzlichen Bruchteil eines weiteren Monates besteht. Die geschuldeten Beiträge müssen geleistet worden sein oder noch entrichtet werden können, damit ein bestimmter Zeitabschnitt als Beitragsdauer zählen kann (vgl. E. 4.4). Vorliegend wurden vom Beschwerdeführer nachweislich für einen Zeitraum von 11 Monaten Beiträge geleistet, die Leistung eines zusätzlichen Bruchteils ist aus den Akten nicht ersichtlich und wird vom Beschwerdeführer auch nicht geltend gemacht. Wie die Vorinstanz zutreffend festhält, ist aufgrund der verstrichenen Frist von fünf Jahren eine Nachzahlung für die selbständige Erwerbstätigkeit im Jahre 2008 nicht mehr möglich (vgl. E. 4.4). Ebenso behauptet der Beschwerdeführer in Übereinstimmung mit den Akten auch nicht, dass unrichtige oder unvollständige Angaben im IK-Auszug vorhanden seien und eine Berichtigung vorgenommen werden müsse.</w:t>
      </w:r>
    </w:p>
    <w:p>
      <w:r>
        <w:rPr>
          <w:b/>
        </w:rPr>
        <w:t>E. 5.2.3</w:t>
      </w:r>
    </w:p>
    <w:p>
      <w:r>
        <w:t>Mit seiner Argumentation, es sei auf das erzielte Einkommen abzustellen und nicht auf die einbezahlten Beiträge (B-act. 1), übersieht er schliesslich, dass ohne Versicherungs- (und gleichzeitiger Beitrags-) Pflicht das Erwerbseinkommen nicht rentenbildend sein kann. Den Akten ist zu entnehmen, dass der Beschwerdeführer die Tätigkeit für die B._______ in (...) vom 29. Januar bis 14. März 2008 in selbständiger Tätigkeit ausübte ("Für den Arbeitszeitraum stellt B._______ dem externen Mitarbeiter der Fa.C._______ einen Laptop zur Verfügung" [act. 26 S. 2]). Selbständige Tätigkeiten für eine verhältnismässig kurze Zeit sind in der AHV/IV/EO/(ALV) nicht obligatorisch versichert (Art. 1a Abs. 2 Bst. c AHVG). Als verhältnismässig kurze Zeit gelten Erwerbstätigkeiten bis drei aufeinanderfolgende Monate (Wegleitung des Bundesamtes für Sozialversicherungen [BSV] über die Versicherungspflicht in der AHV/IV [WVP], Rz. 5032-5036); der Regelung in Art. 12 EU-VO Nr. 883/2004 ist nichts Gegenteiliges zu entnehmen (24 Monate). Die Dauer von drei Monaten wurde hier nicht überschritten, womit das Einkommen nicht zu versichern war und für diese Zeitspanne keine obligatorische Versicherung AHV/IV bestand.</w:t>
      </w:r>
    </w:p>
    <w:p>
      <w:r>
        <w:rPr>
          <w:b/>
        </w:rPr>
        <w:t>E. 5.3</w:t>
      </w:r>
    </w:p>
    <w:p>
      <w:r>
        <w:t>Zusammenfassend ist damit festzuhalten, dass der Beschwerdeführer die Mindestbeitragsdauer gemäss Art. 29 Abs. 1 AHVG nicht erfüllt und folglich keinen Anspruch auf eine Altersrente der schweizerischen AHV hat. Der angefochtene Einspracheentscheid vom 9. Dezember 2019 erweist sich demnach als rechtens, weshalb die vom Beschwerdeführer dagegen erhobene Beschwerde als unbegründet abzuweisen ist.</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