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C-4968/2008 vom 30. August 2010</w:t>
      </w:r>
    </w:p>
    <w:p>
      <w:r>
        <w:t>Bundesverwaltungsgericht, 2010-08-30, DE</w:t>
      </w:r>
    </w:p>
    <w:p>
      <w:r>
        <w:rPr>
          <w:b/>
        </w:rPr>
        <w:t xml:space="preserve">Quelle: </w:t>
      </w:r>
      <w:r>
        <w:t>https://mcp.opencaselaw.ch/entscheid/bvger_C-4968_2008</w:t>
      </w:r>
    </w:p>
    <w:p>
      <w:r>
        <w:t>FR: TAF C-4968/2008 du 30 août 2010</w:t>
      </w:r>
    </w:p>
    <w:p>
      <w:r>
        <w:t>IT: TAF C-4968/2008 del 30 agosto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Der Beschwerdeführer hat am vorinstanzlichen Verfahren teilgenommen; er ist durch die angefochtene Verfügung berührt und hat ein schutzwürdiges Interesse an deren Anfechtung (Art. 59 ATSG). Er ist daher zur Beschwerde legitimiert.</w:t>
      </w:r>
    </w:p>
    <w:p>
      <w:r>
        <w:rPr>
          <w:b/>
        </w:rPr>
        <w:t>E. 2.2</w:t>
      </w:r>
    </w:p>
    <w:p>
      <w:r>
        <w:t>Da die Beschwerde im Übrigen frist- und formgerecht eingereicht und der Kostenvorschuss fristgerecht geleistet wurde, ist auf die Beschwerde einzutreten (60 ATSG i.V.m. Art. 38 Abs. 4 Bst. b ATSG, Art. 52 VwVG und Art. 63 Abs. 4 VwVG).</w:t>
      </w:r>
    </w:p>
    <w:p>
      <w:r>
        <w:rPr>
          <w:b/>
        </w:rPr>
        <w:t>E. 3.1</w:t>
      </w:r>
    </w:p>
    <w:p>
      <w:r>
        <w:t>Der Beschwerdeführer ist kosovarischer Staatsangehöriger und lebt im Kosovo. Da die Schweiz mit diesem Nachfolgestaat des ehemaligen Jugoslawiens kein entsprechendes neues Abkommen abgeschlossen hat und die Vorinstanz über das Leistungsbegehren vor Kündigung des nachgenannten Staatsvertrages mit dem Kosovo per 1. April 2010 entschieden hat, bleiben die Bestimmungen des Abkommens zwischen der Schweizerischen Eidgenossenschaft und der Föderativen Volksrepublik Jugoslawien über Sozialversicherung vom 8. Juni 1962 (SR 0.831.109.818.1) auf den vorliegenden Fall anwendbar (BGE 126 V 203 E. 2b, BGE 122 V 382 E. 1, BGE 119 V 101 E. 3). Demnach bestimmt sich die Frage, ob und gegebenenfalls ab wann Anspruch auf Leistungen der schweizerischen Invalidenversicherung besteht, allein aufgrund der schweizerischen Rechtsvorschriften (vgl. Art. 1, 2 und 4 des Abkommens).</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4.3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5.1</w:t>
      </w:r>
    </w:p>
    <w:p>
      <w:r>
        <w:t>Im vorliegenden Verfahren ist streitig und vom Bundesverwaltungsgericht zu prüfen, ob die IVSTA zu Recht einen Rentenanspruch des Beschwerdeführer verneint und sein Leistungsbegehren abgewiesen hat.</w:t>
      </w:r>
    </w:p>
    <w:p>
      <w:r>
        <w:rPr>
          <w:b/>
        </w:rPr>
        <w:t>E. 5.2</w:t>
      </w:r>
    </w:p>
    <w:p>
      <w:r>
        <w:t>Gemäss dem 2001 bereits geltenden und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B.a) kommt betreffend die Wartefrist der obgenannte Art. 48 Abs. 2 IVG zur Anwendung (und nicht Art. 29 Abs. 1 IVG in der ab 1. Januar 2008 geltenden Fassung).</w:t>
      </w:r>
    </w:p>
    <w:p>
      <w:r>
        <w:rPr>
          <w:b/>
        </w:rPr>
        <w:t>E. 5.3</w:t>
      </w:r>
    </w:p>
    <w:p>
      <w:r>
        <w:t>Da vorliegend eine labile Gesundheitseinschränkung im Sinne von Art. 29 Abs. 1 Bst. a IVG in Frage steht, welche 1996 ihren Beginn genommen haben soll (vgl. oben Bst. A und unten E. 6.5-6.8) und der Beschwerdeführer seit 1994 keiner Arbeit mehr nachgegangen ist, ist im Folgenden zu prüfen, ob am 22. November 2005 (ein Jahr vor Einreichen der ersten Anmeldung bei der IVSTA, vgl. IV/1) bereits ein Rentenanspruch bestand oder ob ein solcher danach bis zum 23. Juni 2008 (Erlass der angefochtenen Verfügung) entstanden ist.</w:t>
      </w:r>
    </w:p>
    <w:p>
      <w:r>
        <w:rPr>
          <w:b/>
        </w:rPr>
        <w:t>E. 5.4</w:t>
      </w:r>
    </w:p>
    <w:p>
      <w:r>
        <w:t>Gemäss Art. 28 Abs. 1 IVG (4. IV-Revision) beziehungsweise Art. 28 Abs. 2 IVG (5. IVG-Revision) besteht bei einem Invaliditätsgrad von mindestens 70% Anspruch auf eine ganze Rente, bei einem Invaliditätsgrad von mindestens 60% Anspruch auf eine Dreiviertelsrente, bei einem Invaliditätsgrad von mindestens 50% Anspruch auf eine halbe Rente und bei einem Invaliditätsgrad von mindestens 40% Anspruch auf eine Viertelsrente.</w:t>
      </w:r>
    </w:p>
    <w:p>
      <w:r>
        <w:rPr>
          <w:b/>
        </w:rPr>
        <w:t>E. 5.5</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5.6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6.1</w:t>
      </w:r>
    </w:p>
    <w:p>
      <w:r>
        <w:t>Der Beschwerdeführer beantragt die Ausrichtung einer ganzen Invalidenrente, da er aus medizinischen Gründen gänzlich arbeitsunfähig sei.</w:t>
      </w:r>
    </w:p>
    <w:p>
      <w:r>
        <w:rPr>
          <w:b/>
        </w:rPr>
        <w:t>E. 6.2</w:t>
      </w:r>
    </w:p>
    <w:p>
      <w:r>
        <w:t>In den Akten finden sich die folgenden medizinischen Unterlagen in der Originalsprache sowie für die meisten davon auch auf Veranlassung der IVSTA erstellte (französische) und/oder die vom Beschwerdeführer eingereichten (deutschen) Übersetzungen: aus den Jahren 1996/1997: spezialärztliche Berichte von Dr. D._______ vom 17. April 1996 und vom 6. Juni 1996 (IV/11 und 12; act. 1.2, 4.16 und 4.17), Austrittsbericht der medizinischen Fakultät E._______ (Klinikdirektor Dr. F._______, Klinikchef Dr. G._______, Fachrichtungen nicht ersichtlich) vom 30. Juli 1996 (IV/13, 25 und 26; act. 1.9, 4.18 und 4.19), Krankengeschichte des Instituts H._______, neuropsychiatrisches Ambulatorium I._______ vom 8. Januar 1997 (Name des Arztes unleserlich) (IV/14, 27 und 28; act. 1.8, 4.10 und 4.11), Bericht des Psychologen J._______ der Psychologiepraxis K._______ vom 15. Oktober 1997 (IV/15-16, 29-31; act. 1.3, 4.8 und 4.9), aus den Jahren 2007/2008: spezialärztlicher Bericht von Dr. L._______ (Internist) vom 6. Februar 2007 (IV/17; act. 1.6, 4.1 und 4.2), Kardiogramm vom 15. Februar 2007 (IV/18-19, act. 1.7 und 4.3), Überweisungsschreiben von Dr. M._______ (Facharzt in Familienmedizin) des Zentrums O._______ vom 15. Februar 2007 an einen Psychiater (IV/20; act. 1.10, 4.4 und 4.5), spezialärztlicher Bericht von Dr. N._______ (Psychiater) des Zentrums P._______ vom 5. April 2007 (IV/21, 32 und 33; act. 4.14 und 4.15), spezialärztlicher Bericht des Zentrums O._______ (Name des Arztes unleserlich, Fachgebiet nicht ersichtlich) vom 25. April 2007 (IV/22, 34 und 35; act. 4.6 und 4.7), Stellungnahme des RAD (Dr. Q._______, Facharzt für Allgemeinmedizin) vom 28. Februar 2008 (IV/37), undatiert bzw. ohne ersichtliches Datum: Untersuchungsbericht von Dres. R._______ (Spezialist in Physiatrie-Rheumatologie) und S._______ (Neuroradiologie) der Arztpraxis T._______ (Datum nicht ersichtlich; IV/10, 23 und 24; act. 1.4, 4.12 und 4.13), Spitalbericht von Dr. U._______ (Psychiater) (IV/9; act. 1.10, 4.4 und 4.5).</w:t>
      </w:r>
    </w:p>
    <w:p>
      <w:r>
        <w:rPr>
          <w:b/>
        </w:rPr>
        <w:t>E. 6.3</w:t>
      </w:r>
    </w:p>
    <w:p>
      <w:r>
        <w:t>Im Rahmen des Beschwerdeverfahrens wurden keine neuen medizinischen Unterlagen eingereicht.</w:t>
      </w:r>
    </w:p>
    <w:p>
      <w:r>
        <w:rPr>
          <w:b/>
        </w:rPr>
        <w:t>E. 6.4</w:t>
      </w:r>
    </w:p>
    <w:p>
      <w:r>
        <w:t>Der Beschwerdeführer beruft sich zur Begründung der geltend gemachten Arbeitsunfähigkeit auf verschiedene gesundheitliche Probleme, namentlich auf psychische Leiden, starke Rückenschmerzen, Kopfschmerzen, sexuelle Probleme und Impotenz, Schlafstörungen, Angst vor weiteren Krankheiten und Hoffnungslosigkeit.</w:t>
      </w:r>
    </w:p>
    <w:p>
      <w:r>
        <w:rPr>
          <w:b/>
        </w:rPr>
        <w:t>E. 6.5.1</w:t>
      </w:r>
    </w:p>
    <w:p>
      <w:r>
        <w:t>In seiner Stellungnahme vom 28. Februar 2008 (IV/37) attestierte der RAD einzig der Diagnose chronische Lumbalgien mit degenerativen Beschwerden (ICD-10 M54.5 [Lumboischialgie]) Auswirkungen auf die Arbeitsfähigkeit des Beschwerdeführers. Als Diagnosen ohne Auswirkungen auf die Arbeitsfähigkeiten führte der RAD einen depressiven Zustand, Impotenz, Bluthochdruck, chronische Bronchitis und Polyarthralgie auf. Er führte dabei aus, dass die einzigen objektivierten medizinischen Elemente im Röntgenbericht betreffend die Wirbelsäule von Dr. [...] (recte: Dres. R._______ und S._______) enthalten seien, welcher eine beginnende Diskopathie L5-S1 ausweise. Eine solche Pathologie rechtfertige einerseits eine Arbeitsunfähigkeit in einer schweren Tätigkeit und erlaube andererseits eine volle medizinisch-theoretische Arbeitsfähigkeit in einer angepassten Verweisungstätigkeit. Die weiteren in den medizinischen Unterlagen enthaltenen Diagnosen seien hingegen nicht ausreichend objektiviert, um eine Einschränkung der Arbeitsfähigkeit zu belegen. So würden die angeführten psychischen Probleme (depressiver Zustand sekundär zu einer psychogenen Impotenz) nicht durch eine Beschreibung klinischer Symptome gestützt und werde psychiatrisch nur unter Berufung auf somatische Beschwerden eine Arbeitsunfähigkeit von 80% postuliert. Auch die signalisierte chronische Bronchitis sei nicht Gegenstand respiratorischer Untersuchungen gewesen. Im Übrigen begründe ein diagnostizierter Bluthochdruck keine langfristige Arbeitsunfähigkeit.</w:t>
      </w:r>
    </w:p>
    <w:p>
      <w:r>
        <w:rPr>
          <w:b/>
        </w:rPr>
        <w:t>E. 6.5.2</w:t>
      </w:r>
    </w:p>
    <w:p>
      <w:r>
        <w:t>Dementsprechend attestierte der RAD dem Beschwerdeführer eine Arbeitsunfähigkeit von 100% in der bisherigen Arbeitstätigkeit ab dem 1. April 2007. In einer angepassten Verweisungstätigkeit sei der Beschwerdeführer aber zu 100% arbeitsfähig. In Bezug auf die funktionellen Einschränkungen führte der RAD aus, dass der Beschwerdeführer Vollzeit arbeiten könne, dass aber schwere Arbeiten, das Tragen von Gewichten von über 15 kg sowie Hüftrotationen und Arbeiten in gebückter Haltung ausgeschlossen seien. Ausserdem müsse der Beschwerdeführer abwechselnde Stellungen einnehmen können. In Frage kämen namentlich Verweisungstätigkeiten als Pförtner, Gelände-, Parkplatz- und Museumswärter, als Magaziner und für kleine Lieferungen mit Fahrzeug, Verkäufer oder die Reparateur kleiner Geräte sowie einfache Büro- und administrative Tätigkeiten ohne spezielle Qualifikationen (z.B. Registratur und Archivieren sowie Verteilung der internen Post).</w:t>
      </w:r>
    </w:p>
    <w:p>
      <w:r>
        <w:rPr>
          <w:b/>
        </w:rPr>
        <w:t>E. 6.6</w:t>
      </w:r>
    </w:p>
    <w:p>
      <w:r>
        <w:t>Von den aktenkundigen medizinischen Unterlagen äussern sich nur zwei zur Frage der Arbeitsfähigkeit des Beschwerdeführers: In seinem Bericht vom 5. April 2007 (IV/32 und 33) diagnostizierte Dr. N._______ (Psychiater) eine schwere Depression, eine einfache Ischialgie auf der linken Seite, ein chronisches Lumbalsyndrom nach Diskarthrose L5-S1, Venerophobie (Angst vor Geschlechtskrankheiten) und Nephrolithiasis (Nierensteinkrankheit) auf der rechten Seite. Als Symptome nannte Dr. N._______ Kopfschmerzen, Schlafstörungen, Muskelversteifung, Lumbalschmerzen, Verlust von Lebens- und Arbeitswillen, depressive Stimmung, Angst vor Geschlechtskrank-heiten, Impotenz und Appetitverlust. Der Patient werde seit langem durch Internisten, Nierenspezialisten, Neuropsychiater, Rheumatologen und Psychologen behandelt und medikamentös versorgt. Dennoch habe sich sein Zustand nicht verbessert, sondern verschlechtert. Er habe sich insbesondere von seinem familiären und sozialen Umfeld extrem isoliert. Er müsse weiterhin regelmässig neuropsychiatrisch, rheumatologisch, internistisch und durch seinen Hausarzt kontrolliert werden. Die evidenten Probleme mit der Wirbelsäule (Lendenbereich) verhinderten die Mobilität des Beschwerdeführers, der stets arbeitsunfähig und unfähig für soziale Aktivitäten sei. Insgesamt beurteilte Dr. N._______ den Beschwerdeführer zu 80% arbeitsunfähig. Er differenzierte dabei nicht zwischen der bisherigen oder einer angepassten Verweisungstätigkeit. Ausserdem sei ein Begleiter (in der französischen Übersetzung: "accompagnateur") unabdingbar. Im noch kürzer ausgefallenen spezialärztlichen Bericht des Zentrums O._______ vom 25. April 2007 (IV/34 und 35) wurde dem Beschwerdeführer ebenfalls eine Arbeitsunfähigkeit von 80% attestiert (ohne Differenzierung zwischen bisheriger und angepasster Verweisungstätigkeit) und ein Begleiter für unabdingbar deklariert. Diese Beurteilung basiere auf den Untersuchungen und Berichten der Spezialisten. Diagnostiziert wurden Bluthochdruck, eine schwere Depression, ein chronisches Lumbalsyndrom bei Diskarthrose L5-S1, persistierende Kopfschmerzen, eine chronische Bronchitis, ein Schwindelsyndrom und eine Polyarthralgie.</w:t>
      </w:r>
    </w:p>
    <w:p>
      <w:r>
        <w:rPr>
          <w:b/>
        </w:rPr>
        <w:t>E. 6.7</w:t>
      </w:r>
    </w:p>
    <w:p>
      <w:r>
        <w:t>Beide Berichte sind nur rudimentär (eine ganze bzw. eine halbe Seite umfassend). Sie zeigen weder auf, auf welchen Untersuchungen und Vorakten sie beruhen, legen keine Zusammenhänge dar, und erlauben es nicht, die ärztlichen Schlussfolgerungen nachzuvollziehen. Diesen Arztberichten kommt somit kein erhöhtes beweismässiges Gewicht im Sinne der bundesgerichtlichen Rechtsprechung zu (vgl. oben E. 4.5). Insbesondere ist nicht ersichtlich, woraus die Ärzte konkret auf die Arbeitsunfähigkeit von 80% schliessen, welche funktionellen Einschränkungen vorliegen, welcher Arbeitsfähigkeitsgrad für angepasste Verweisungstätigkeiten gilt und weshalb der Beschwerdeführer einer ständigen Begleitung bedürfe. Ausserdem wäre angesichts der von Dr. N._______ erwähnten langjährigen vielseitigen medizinischen Behandlungen des Beschwerdeführers zu erwarten, dass detailliertere und auch die Jahre zwischen 1997 und 2006 beschlagende medizinische Unterlagen vorlägen und eingereicht werden könnten, wozu der Beschwerdeführer mit Verfügung der IVSTA vom 29. Januar 2007 aufgefordert wurde. In Anbetracht der bereits eingereichten Arztberichte vermag die Erklärung, die Ärzte hätten ihm vielfach keinen Bericht ausstellen wollen, nicht zu überzeugen. Auch in den übrigen medizinischen Unterlagen findet sich - mit Ausnahme des vom RAD erwähnten Radiologiebefundes (vgl. oben E. 6.5.1 - nichts, was diese beiden Berichte so weit ergänzen oder objektivieren würde, dass im Gesamtbild auf eine höhere Einschränkung der Arbeitsfähigkeit geschlossen werden könnte, als in der Beurteilung durch den RAD. So liegen insbesondere die Berichte aus den Jahren 1996 und 1997, welche sich hauptsächlich auf die psychische Gesundheit des Beschwerdeführers beziehen, weit zurück und enthalten keine Befunde, deren Fortbestand auch nach rund zehn Jahren ohne weiteres angenommen werden müsste. Diesbezüglich ist auf die aktuelleren Berichte aus den Jahren 2007 und 2008 abzustellen. Diese sind jedoch noch rudimentärer ausgefallen, als der bereits angesprochene Bericht des Zentrums O._______ (vgl. oben E. 6.6). Im Übrigen äusserte sich keiner dieser Berichte zur Frage der Arbeitsfähigkeit des Beschwerdeführers.</w:t>
      </w:r>
    </w:p>
    <w:p>
      <w:r>
        <w:rPr>
          <w:b/>
        </w:rPr>
        <w:t>E. 6.8</w:t>
      </w:r>
    </w:p>
    <w:p>
      <w:r>
        <w:t>Somit geht der RAD zu Recht davon aus, dass einzig jene medizinischen Elemente, die im Röntgenbericht betreffend die Wirbelsäule enthalten sind, medizinisch ausreichend objektiviert wurden, um nach dem im Sozialversicherungsrecht geltenden Beweisgrad der überwiegenden Wahrscheinlichkeit (BGE 119 V 7) zuverlässige Schlüsse auf eine Einschränkung der Arbeitsfähigkeit zu ermöglichen. Dass die im Bericht ausgewiesene beginnende Diskopathie L5-S1 einerseits eine Arbeitsunfähigkeit in einer schweren Tätigkeit rechtfertigt und andererseits eine volle medizinisch-theoretische Arbeitsfähigkeit in einer angepassten Verweisungstätigkeit erlaubt, wie dies der RAD ausführt, ist nachvollziehbar.</w:t>
      </w:r>
    </w:p>
    <w:p>
      <w:r>
        <w:rPr>
          <w:b/>
        </w:rPr>
        <w:t>E. 6.9</w:t>
      </w:r>
    </w:p>
    <w:p>
      <w:r>
        <w:t>Zusammenfassend ist der Beurteilung des RAD zu folgen (vgl. oben E. 6.5.2) und der Beschwerdeführer für die weitere Beurteilung seines Rentenanspruchs in seiner bisherigen Tätigkeit ab April 2007 als zu 100% arbeitsunfähig und in einer angepassten Verweisungstätigkeit - unter Berücksichtigung der vom RAD attestierten funktionellen Einschränkungen - als zu 100% arbeitsfähig zu beurteilen. Die vom RAD attestierten vorgeschlagenen Verweisungstätigkeiten als Concierge, Hausabwart, Parkings- oder Museumswächter, Magaziner, Lagerist, Verkäufer und Tätigkeiten wie kleine Lieferungen mit Fahrzeug, Reparatur von Kleingeräten/-artikeln sowie das Registrieren, Klassieren, Archivieren und Verteilen der internen Post sind dem Beschwerdeführer zuzumuten.</w:t>
      </w:r>
    </w:p>
    <w:p>
      <w:r>
        <w:rPr>
          <w:b/>
        </w:rPr>
        <w:t>E. 7.1</w:t>
      </w:r>
    </w:p>
    <w:p>
      <w:r>
        <w:t>Der seit 1994 ohne Beschäftigung im Kosovo lebende Beschwerdeführer macht geltend, dass er angesichts seiner gesundheitlichen Einschränkungen in der freien Wirtschaft nicht vermittelbar sei und für ihn keine Eingliederungsmöglichkeit bestehe (vgl. act. 8). Für die Invaliditätsbemessung ist nicht darauf abzustellen, ob eine invalide Person unter den konkreten Arbeitsmarktverhältnissen vermittelt werden kann, sondern einzig darauf, ob sie - mit Blick auf den allgemeinen (ausgeglichenen) Arbeitsmarkt - die ihr verbliebene Arbeitskraft noch wirtschaftlich nutzen könnte, wenn die verfügbaren Arbeitsplätze dem Angebot an Arbeitskräften entsprechen würden (vgl. AHI 1998 S. 291 E. 3b). Der Begriff des ausgeglichenen Arbeitsmarkts - auf welchen Art. 7 und Art. 16 ATSG Bezug nehmen -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(BGE 110 V 273 E. 4b; ZAK 1991 S. 320 E. 3b). Die dem im Zeitpunkt des angefochtenen Entscheids 53-jährigen Beschwerdeführer offenstehenden Tätigkeiten unterliegen keineswegs so vielen Einschränkungen (vgl. oben E. 6.5.2), dass eine Anstellung - bei einem hypothetisch ausgeglichenen Arbeitsmarkt - nicht als realistisch zu bezeichnen wäre. Soweit die gesamten Umstände des Einzelfalles Anhaltspunkte dafür liefern, dass eine entsprechende Tätigkeit nur mit einem unterdurchschnittlichen Einkommen wirtschaftlich verwertet werden kann, ist dies bei der Prüfung einer allfälligen Parallelisierung von Validen- und Invalideneinkommen bzw. eines allfälligen Leidensabzuges zu berücksichtigen (vgl. unten E. 7.4.3 und 7.4.4).</w:t>
      </w:r>
    </w:p>
    <w:p>
      <w:r>
        <w:rPr>
          <w:b/>
        </w:rPr>
        <w:t>E. 7.2</w:t>
      </w:r>
    </w:p>
    <w:p>
      <w:r>
        <w:t>Es ist somit vom Vorliegen einer wirtschaftlich verwertbaren Restarbeitsfähigkeit des Beschwerdeführers auszugehen und zur Ermittlung des Invaliditätsgrads ein Einkommensvergleich vorzunehmen (vgl. oben E. 5.6). Massgebend sind dabei die Verhältnisse zum frühest möglichen Zeitpunkt des Beginns eines allfälligen Rentenanspruchs (vorliegend: April 2007), wobei das Validen- und Invalideneinkommen auf zeitidentischer Grundlage zu erheben sind, wobei allfällige rentenwirksame Änderungen der Vergleichseinkommen bis zum Verfügungserlass (vorliegend: Juni 2008) zu berücksichtigen sind (vgl. BGE 129 V 222 m.w.H.).</w:t>
      </w:r>
    </w:p>
    <w:p>
      <w:r>
        <w:rPr>
          <w:b/>
        </w:rPr>
        <w:t>E. 7.3.1</w:t>
      </w:r>
    </w:p>
    <w:p>
      <w:r>
        <w:t>Das Valideneinkommen ist dasjenige Einkommen, das die versicherte Person erzielen könnte, wenn sie nicht invalid geworden wäre (Art. 16 ATSG).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die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(vgl. BGE 135 V 58 E. 3.1 sowie BGE 135 V 297 E. 5.1, je mit Hinweis auf BGE 134 V 322 E. 4.1 mit wiederum weiteren Hinweisen).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Durchschnittlohnes verunmöglichen, dann ist nicht anzunehmen, dass sie mit einer gesundheitlichen Beeinträchtigung behaftet einen (anteilmässig) durchschnittlichen Lohn erzielen könnte (vgl. BGE 135 V 297 E. 5.1 und BGE 135 V 58 E. 3.4.3). Ein Abweichen vom Regelfall, wonach das Valideneinkommen grundsätzlich anhand des zuletzt verdienten Lohnes zu bestimmen ist, kommt erst dann in Frage, wenn - unter anderem - der tatsächlich erzielte Verdienst deutlich unter dem branchenüblichen LSE-Tabellenlohn liegt (vgl. BGE 135 V 297 E. 6.1.1 m.w.H.; LSE = Die schweizerische Lohnstrukturerhebung des Bundesamtes für Statistik [BFS]). Der Erheblichkeitsgrenzwert dieser Abweichung, ab welchem sich eine Parallelisierung der Vergleichseinkommen (im Sinne von BGE 134 V 322 E. 4.1) rechtfertigen kann, wurde vom Bundesgericht auf 5% festgesetzt. Dabei ist nur in dem Umfang zu parallelisieren, in welchem die prozentuale Abweichung diesen Erheblichkeitsgrenzwert übersteigt (vgl. BGE 135 V 297 E. 6.1.2 und 6.1.3).</w:t>
      </w:r>
    </w:p>
    <w:p>
      <w:r>
        <w:rPr>
          <w:b/>
        </w:rPr>
        <w:t>E. 7.3.2</w:t>
      </w:r>
    </w:p>
    <w:p>
      <w:r>
        <w:t>Gemäss Auszug aus dem Individuellen Konto des Beschwerdeführers vom 8. Oktober 2008 (IV/3) betrug sein Lohn für den Zeitraum von September bis Dezember 1993 insgesamt Fr. 9'759.-, monatlich also Fr. 2'439.75. Bei einer Anpassung an die Lohnentwicklung von 1993 bis 2006 (vgl. Bundesamt für Statistik [BFS], Lohnentwicklung 1976-2008 [Index: Basis 1939]) resultiert für das Jahr 2006 - auf welches der Einkommensvergleich der IVSTA abstellt - ein monatliches Valideneinkommen von Fr. 2'819.08 (= Fr. 2'439.75 : 1743 [Indexwert 1993] x 2014 [Indexwert 2006]). Da die letzte Arbeitgeberin des Beschwerdeführers zum Baugewerbe im weiteren Sinne zu zählen ist, ist für den Vergleich zum entsprechenden Tabellenlohn von einer Tätigkeit des Beschwerdeführers als Hilfsarbeiter im Baugewerbe (Anforderungsniveau 4) auszugehen. Der entsprechende Tabellenlohn betrug für das Jahr 2006 Fr. 5'007.- bei einer 40-Stundenwoche (vgl. gemäss Tabellenlöhnen des BFS: monatlicher Bruttolohn [Zentralwert] nach Wirtschaftszweigen, Anforderungsniveau des Arbeitsplatzes, Geschlecht, Privater Sektor). Wird dieser Wert auf die im Jahr 2006 im Baugewerbe betriebsübliche Arbeitszeit von 41.7 Stunden umgerechnet (Fr. 5'007.- : 40 x 41.7), ergibt sich ein monatliches Valideneinkommen von Fr. 5'219.80 (so auch der Einkommensvergleich der IVSTA [IV/38]). Das auf den Tabellenlöhnen errechnete Valideneinkommen ist somit um 85.16% höher als das auf der Basis des letzten Lohnes errechnete Valideneinkommen (Fr. 5'219.80 : Fr. 2'819.08 = 185.16%). Da keine Anhaltspunkte dafür bestehen, dass der Beschwerdeführer sich aus freien Stücken mit einem unterdurchschnittlichen Einkommensniveau begnügen wollte, ist davon auszugehen, dass das deutlich unterdurchschnittliche Einkommen in invaliditätsfremden persönlichen Eigenschaften des Beschwerdeführers - namentlich in seiner geringen Schulbildung, der fehlenden beruflichen Ausbildung, ungenügenden Sprachkenntnissen und den beschränkten Anstellungsmöglichkeiten wegen seines Saisonnierstatus - begründet liegt. Gemäss bundesgerichtlicher Rechtsprechung (vgl. oben E. 7.3.1) ist das auf der Basis des letzten Lohnes errechnete Valideneinkommen zur Parallelisierung mit dem Invalideneinkommen in dem Umfang heraufzusetzen, in welchem die prozentuale Abweichung den Erheblichkeitsgrenzwert von 5% überschreiten - vorliegend somit um 80.16%. Damit ist für den Einkommensvergleich von einem parallelisierten Valideneinkommen von Fr. 5'078.86 (= Fr. 2'819.08 x 180.16%) auszugehen (statt Fr. 5'219.80, wie von der IVSTA angenommen).</w:t>
      </w:r>
    </w:p>
    <w:p>
      <w:r>
        <w:rPr>
          <w:b/>
        </w:rPr>
        <w:t>E. 7.4.1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LSE) heranzuziehen (vgl. BGE 126 V 75 E. 3b/bb m.w.H, Urteil des Eidgenössischen Versicherungsgerichts U 75/03 vom 12. Oktober 2006 E. 4.1). Zu berücksichtigen ist dabei, dass sich die für die Invaliditätsbemessung massgebenden Vergleichseinkommen eines im Ausland wohnenden Versicherten auf den gleichen Arbeitsmarkt beziehen müssen, weil es die Unterschiede in den Lohnniveaus und den Lebenshaltungskosten zwischen den Ländern nicht gestatten, einen objektiven Vergleich der in Frage stehenden Einkommen vorzunehmen (BGE 110 V 273 E. 4b, Urteil des Eidgenössischen Versicherungsgerichts U 262/02 vom 8. April 2003 E. 4.4, Urteil des Bundesgerichts I 817/05 vom 5. Februar 2007 E. 8.1).</w:t>
      </w:r>
    </w:p>
    <w:p>
      <w:r>
        <w:rPr>
          <w:b/>
        </w:rPr>
        <w:t>E. 7.4.2</w:t>
      </w:r>
    </w:p>
    <w:p>
      <w:r>
        <w:t>Für die Ermittlung des Invalideneinkommens ging die IVSTA auf Grund der vom RAD vorgeschlagenen Tätigkeiten vom Durchschnitt der Löhne in Grosshandel und Handelsvermittlung (Fr. 4'792.-), in Detailhandel und Reparatur (Fr. 4'383.-), für sonstige öffentliche und persönliche Dienstleistungen (Fr. 4'259.-) sowie für Dienstleistungen für Unternehmen (Fr. 4'563.-) aus - jeweils für das Jahr 2006 und das Anforderungsniveau 4 (einfache und repetitive Tätigkeiten, die keine Berufs- und Fachkenntnisse voraussetzen). Daraus berechnete es in Übereinstimmung mit der bundesgerichtlichen Rechtsprechung einen Durchschnittslohn von Fr. 4'499.25 (= [Fr. 4'792.- + 4'383.- + 4'259.- + 4'563.-] : 4) bei einer 40-Stundenwoche. Diesen passte sie zu Recht an die im Jahr 2006 im Dienstleistungssektor betriebsübliche Arbeitszeit von 41.7 Stunden an, womit ein vorläufiges Invalideneinkommen von Fr. 4'690.47 (= Fr. 4'499.25 : 40 x 41.7) resultierte. Gegen diese Berechnung ist nichts einzuwenden.</w:t>
      </w:r>
    </w:p>
    <w:p>
      <w:r>
        <w:rPr>
          <w:b/>
        </w:rPr>
        <w:t>E. 7.4.3</w:t>
      </w:r>
    </w:p>
    <w:p>
      <w:r>
        <w:t>Wird das Invalideneinkommen auf der Grundlage von statistischen Durchschnittswerten ermittelt, ist der entsprechende Ausgangswert zu kürzen, wenn im Einzelfall Anhaltspunkte dafür bestehen, dass die versicherte Person wegen eines oder mehrerer Merkmale (namentlich Alter, Dauer der Betriebszugehörigkeit, Nationalität oder Aufenthaltskategorie sowie Beschäftigungsgrad) ihre gesundheitlich bedingte (Rest-)Arbeitsfähigkeit auf dem allgemeinen Arbeitsmarkt nur mit unterdurchschnittlichem Einkommen verwerten kann. Bei der Bestimmung der Höhe des Abzuges ist der Einfluss aller in Betracht fallender Merkmale auf das Invalideneinkommen unter Würdigung der Umstände im Einzelfall gesamthaft zu schätzen und insgesamt auf höchstens 25% des Tabellenlohnes zu begrenzen (vgl. BGE 134 V 322 E. 5.2 m.w.H.). Dabei ist zu beachten, dass allfällige bereits bei einer Parallelisierung der Vergleichseinkommen mitverantwortliche invaliditätsfremde Faktoren im Rahmen des sogenannten Leidensabzuges nicht nochmals berücksichtigt werden dürfen, weshalb sich dieser in der Regel auf leidensbedingte Faktoren beschränken und nicht mehr die maximal zulässigen 25% für sämtliche invaliditätsfremden und invaliditätsbedingten Merkmale ausschöpfen wird (vgl. BGE 135 V 297 E. 5.3 und BGE 134 V 322 a.a.O., je m.w.H.).</w:t>
      </w:r>
    </w:p>
    <w:p>
      <w:r>
        <w:rPr>
          <w:b/>
        </w:rPr>
        <w:t>E. 7.4.4</w:t>
      </w:r>
    </w:p>
    <w:p>
      <w:r>
        <w:t>Angesichts der unter Berücksichtigung invaliditätsfremder Faktoren erfolgten Parallelisierung des Valideneinkommens von rund 80%, sind für den Leidensabzug lediglich die leidensbedingten Einschränkungen des Beschwerdeführers im engsten Sinne zu berücksichtigen: Er ist in der bisherigen Tätigkeit (Hilfsarbeiter im Bauwesen im weiteren Sinne) zu 100% arbeitsunfähig und muss sich daher (zu 100%) in eine angepasste, neue Verweisungstätigkeit (z.B. als Verkäufer im Detailhandel, im Reparaturdienst für kleine Apparate oder als Museumswärter) einarbeiten. Dazu kommen die gesundheitsbedingten funktionellen Einschränkungen: Ausschluss schwerer Arbeiten, freier Stellungswechsel, das Tragen von maximal 15 kg, keine Hüftrotationen und kein Arbeiten in gebückter Haltung. Der von der IVSTA dem Beschwerdeführer eingeräumte zusätzliche Leidensabzug von 15% erscheint bei Einschränkung auf diese leidensbedingte Faktoren insgesamt als hoch. Im Resultat kann aber offen bleiben, ob er zu hoch ist, zumal auch die Gewährung eines Leidensabzugs von 15% zu keinem Rentenanspruch führt (vgl. unten). Bei der Berücksichtigung des von der IVSTA eingeräumten Leidensabzugs von 15% ergibt sich ein massgebendes Invalideneinkommen von Fr. 3'986.90 (= 85% von Fr. 4'690.47 [Zwischenergebnis Invalideneinkommen]). Bei Gewährung des maximalen Leidensabzugs von 25% würde im Übrigen ein Invalideneinkommen von Fr. 3'517.85 (= 75% von Fr. 4'690.47) resultieren.</w:t>
      </w:r>
    </w:p>
    <w:p>
      <w:r>
        <w:rPr>
          <w:b/>
        </w:rPr>
        <w:t>E. 7.5</w:t>
      </w:r>
    </w:p>
    <w:p>
      <w:r>
        <w:t>Der Einkommensvergleich stellt sich somit wie folgt dar: Dem Valideneinkommen von Fr. 5'078.86 steht ein Invalideneinkommen von Fr. 3'986.90 gegenüber. Der Invaliditätsgrad beträgt somit gerundet 22% ([Fr. 5'078.86 - Fr. 3'986.90] x 100 : 5'078.86 = 21.50%), woraus sich kein Anspruch auf Invalidenrente ergibt. Im Übrigen würde selbst bei Einräumung des maximalen Leidensabzuges von 25% bloss ein Invaliditätsgrad von gerundet 31% ([Fr. 5'078.86 - Fr. 3'517.85] x 100 : 5'078.86 = 30.74%) resultieren.</w:t>
      </w:r>
    </w:p>
    <w:p>
      <w:r>
        <w:rPr>
          <w:b/>
        </w:rPr>
        <w:t>E. 7.6</w:t>
      </w:r>
    </w:p>
    <w:p>
      <w:r>
        <w:t>Dieser Einkommensvergleich wurde, wie der von der IVSTA vorgenommene, auf der Basis des Jahres 2006 erstellt. Obwohl stattdessen das Jahr 2008 als Basis herangezogen werden müsste (vgl. oben E. 7.2) kann hier auf eine solche Anpassung verzichtet werden, denn die Nominallohnentwicklung betrifft das Validen- und Invalideneinkommen gleichermassen, weshalb sich am Invaliditätsgrad nichts ändern würde.</w:t>
      </w:r>
    </w:p>
    <w:p>
      <w:r>
        <w:rPr>
          <w:b/>
        </w:rPr>
        <w:t>E. 8</w:t>
      </w:r>
    </w:p>
    <w:p>
      <w:r>
        <w:t>Da ein Invaliditätsgrad von 22% (wie einer von 31%) keinen Rentenanspruch begründet, ist die Beschwerde abzuweisen und die angefochtene Verfügung zu bestätigen.</w:t>
      </w:r>
    </w:p>
    <w:p>
      <w:r>
        <w:rPr>
          <w:b/>
        </w:rPr>
        <w:t>E. 9</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300.- festzusetzen, dem Beschwerdeführer als unterlegene Partei aufzuerlegen und mit dem von ihm am 7. Januar 2009 geleisteten Kostenvorschuss von Fr. 300.- zu verrechnen.</w:t>
      </w:r>
    </w:p>
    <w:p>
      <w:r>
        <w:rPr>
          <w:b/>
        </w:rPr>
        <w:t>E. 10</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