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C-4967/2023 vom 16. August 2023</w:t>
      </w:r>
    </w:p>
    <w:p>
      <w:r>
        <w:t>Bundesverwaltungsgericht, 2023-08-16, IT</w:t>
      </w:r>
    </w:p>
    <w:p>
      <w:r>
        <w:rPr>
          <w:b/>
        </w:rPr>
        <w:t xml:space="preserve">Quelle: </w:t>
      </w:r>
      <w:r>
        <w:t>https://mcp.opencaselaw.ch/entscheid/bvger_C-4967_2023_d20230816</w:t>
      </w:r>
    </w:p>
    <w:p>
      <w:r>
        <w:t>FR: TAF C-4967/2023 du 16 août 2023</w:t>
      </w:r>
    </w:p>
    <w:p>
      <w:r>
        <w:t>IT: TAF C-4967/2023 del 16 agosto 2023</w:t>
      </w:r>
    </w:p>
    <w:p>
      <w:pPr>
        <w:pStyle w:val="Heading2"/>
      </w:pPr>
      <w:r>
        <w:t>Regeste</w:t>
      </w:r>
    </w:p>
    <w:p>
      <w:r>
        <w:t>Diritto alla rendita | Assicurazione per l'invalidità; diritto alla rendita e a provvedimenti professionali (decsione del 16 agosto 2023).</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w:t>
      </w:r>
    </w:p>
    <w:p>
      <w:r>
        <w:t>C-4967/2023 Pagina 6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3</w:t>
      </w:r>
    </w:p>
    <w:p>
      <w:r>
        <w:t>del Regolamento n. 883/2004 in relazione con l’Allegato II del regola- mento medesimo; DTF 130 V 253 consid. 2.4).</w:t>
      </w:r>
    </w:p>
    <w:p>
      <w:r>
        <w:rPr>
          <w:b/>
        </w:rPr>
        <w:t>E. 3.1</w:t>
      </w:r>
    </w:p>
    <w:p>
      <w:r>
        <w:t>Dal profilo temporale, con riserva di disposizioni di diritto transitorio, sono applicabili le disposizioni in vigore al momento della realizzazione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[Circ DT US AI; valida dal 1° gennaio 2022, stato al 1° gennaio 2022] cifre marginali 1007 a 1010).</w:t>
      </w:r>
    </w:p>
    <w:p>
      <w:r>
        <w:rPr>
          <w:b/>
        </w:rPr>
        <w:t>E. 3.3</w:t>
      </w:r>
    </w:p>
    <w:p>
      <w:r>
        <w:t>Pertanto – nel caso concreto – qualora l’autorità dovesse constatare il diritto del ricorrente di beneficiare di una rendita d’invalidità già prima del 1° gennaio 2022 (la domanda di rendita è stata fatta il 16 aprile 2020 e quindi il diritto potrebbe sorgere al più presto il 1 ottobre 2020; v. art. 29 cpv. 1 e 3 LAI) sarebbero di principio ancora applicabili le disposizioni della LAI e dell’OAI nel tenore in vigore fino al 31 dicembre 2021 (CIRAI; cifra marginale 9101; Circ DT US AI;, cifra marginale 1007).</w:t>
      </w:r>
    </w:p>
    <w:p>
      <w:r>
        <w:t>C-4967/2023 Pagina 7</w:t>
      </w:r>
    </w:p>
    <w:p>
      <w:r>
        <w:rPr>
          <w:b/>
        </w:rPr>
        <w:t>E. 4.1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Oggetto del contendere prima della risposta di causa era il diritto dell’assicurato di percepire una rendita di invalidità.</w:t>
      </w:r>
    </w:p>
    <w:p>
      <w:r>
        <w:rPr>
          <w:b/>
        </w:rPr>
        <w:t>E. 5.2</w:t>
      </w:r>
    </w:p>
    <w:p>
      <w:r>
        <w:t>Dopo la proposta dell’amministrazione di rinviare gli atti di causa oc- corre esaminare se prima della pronuncia della decisione impugnata, l’UAIE, rispettivamente l’UAI-B._______, competente ad istruire il caso giu- sta l’art. 40 cpv. 2 OAI, avrebbe dovuto procedere ad ulteriori misure istrut- torie, segnatamente ordinare ulteriori accertamenti specialistici in ambito medico, per potersi determinare con cognizione di causa ed il necessario grado della verosimiglianza preponderante valido nel diritto delle assicura- zioni sociali, sullo stato di salute e sulla residua capacità lavorativa dell’in- sorgente.</w:t>
      </w:r>
    </w:p>
    <w:p>
      <w:r>
        <w:rPr>
          <w:b/>
        </w:rPr>
        <w:t>E. 5.3</w:t>
      </w:r>
    </w:p>
    <w:p>
      <w:r>
        <w:t>In concreto va analizzato se la proposta dell’UAIE d’ammissione del ricorso con annullamento della decisione impugnata e rinvio della causa all’amministrazione affinché proceda ad ulteriori approfondimenti medici sia condivisibile e vada accolta (si confronti la risposta del 21 dicembre 2023 [doc. TAF 6]).</w:t>
      </w:r>
    </w:p>
    <w:p>
      <w:r>
        <w:rPr>
          <w:b/>
        </w:rPr>
        <w:t>E. 5.4.1</w:t>
      </w:r>
    </w:p>
    <w:p>
      <w:r>
        <w:t>Per i motivi che verranno esposti di seguito questo Tribunale con- corda con la proposta dell’UAIE, alla quale il ricorrente ha peraltro aderito, d’annullamento della decisione impugnata con rinvio degli atti di causa all’amministrazione affinché completi l’istruttoria con ulteriori accertamenti medici, segnatamente in ambito oftalmologico e neurologico. L’autorità in- feriore non ha infatti tenuto conto di una possibile evoluzione sfavorevole dello stato di salute, possibilmente intervenuta già prima dell’emanazione della decisione impugnata (consid. 5.4.2). Inoltre, l’autorità inferiore dovrà chinarsi nuovamente sull’evoluzione dell’incapacità lavorativa</w:t>
      </w:r>
    </w:p>
    <w:p>
      <w:r>
        <w:t>C-4967/2023 Pagina 8 dell’assicurato nel tempo (consid. 5.4.3) e sul raffronto dei redditi effettuato per determinare il grado di invalidità (consid. 5.5).</w:t>
      </w:r>
    </w:p>
    <w:p>
      <w:r>
        <w:rPr>
          <w:b/>
        </w:rPr>
        <w:t>E. 5.4.2</w:t>
      </w:r>
    </w:p>
    <w:p>
      <w:r>
        <w:t>Innanzitutto, in considerazione dei documenti medici allegati allo scritto del ricorrente del 19 luglio 2023 (doc. UAIE 110) e sottoposti ai periti del SAM in fase ricorsuale – in particolare il referto del dott. N._______ del</w:t>
      </w:r>
    </w:p>
    <w:p>
      <w:r>
        <w:rPr>
          <w:b/>
        </w:rPr>
        <w:t>E. 5.4.3</w:t>
      </w:r>
    </w:p>
    <w:p>
      <w:r>
        <w:t>Inoltre – e per quanto attiene all’insieme del periodo determinante nel caso di specie – giova rilevare che comunque non convince neppure la valutazione dell’autorità inferiore secondo cui il ricorrente sia sempre stato abile all’80% nella precedente attività di addetto alle pulizie. Basti qui ricor- dare come nell’ambito degli accertamenti esperiti dall’assicuratore malat- tia, sia il dott. O._______, specialista in reumatologia (v. doc. UAIE 143), sia il dott. P._______, specialista in neurologia (v. doc. UAIE 148), abbiano attestato una totale incapacità lavorativa nella precedente attività. Da que- sto profilo la decisone impugnata si fonda principalmente sulla perizia del SAM (consid. B.d del presente giudizio); tuttavia, in quest’ultima i periti non</w:t>
      </w:r>
    </w:p>
    <w:p>
      <w:r>
        <w:t>C-4967/2023 Pagina 9 hanno motivato in maniera convincente e condivisibile per quale ragione ritengono errate le valutazioni degli specialisti a cui ha fatto capo l’assicu- ratore malattia, rispettivamente considerano necessario scostarsi retro- spettivamente dalle stesse. Non hanno neppure spiegato in cosa consiste- rebbe a loro modo di vedere il miglioramento effettivo, oggettivo e stabiliz- zato dello stato di salute del ricorrente, limitandosi ad attestare una capa- cità lavorativa complessiva dell’80% nella precedente attività a decorrere dal 2018 e del 60% da maggio 2021 (cfr. doc. UAIE 76 pag. 44 e segg.). Di conseguenza, anche per questo motivo, risulta evidente che l’amministra- zione, avendo peraltro assunto agli atti la documentazione medica dell’as- sicuratore perdita di guadagno in caso di malattia, avrebbe dovuto proce- dere ad una più approfondita e dettagliata verifica dell’evoluzione dello stato di salute del ricorrente nel tempo e della capacità lavorativa prima di emettere la decisione impugnata.</w:t>
      </w:r>
    </w:p>
    <w:p>
      <w:r>
        <w:rPr>
          <w:b/>
        </w:rPr>
        <w:t>E. 5.4.4</w:t>
      </w:r>
    </w:p>
    <w:p>
      <w:r>
        <w:t>Da quanto esposto consegue che gli atti vanno rinviati all’autorità in- feriore per un accertamento completivo della fattispecie giuridicamente ri- levante dal profilo medico. Va altresì ancora rilevato che a questo stadio della procedura, contrariamente a quanto preteso con il ricorso, non è pos- sibile statuire nel senso richiesto dal ricorrente (riconoscimento di un’inca- pacità lavorativa non inferiore al 60% a decorrere al più tardi dal 1° maggio 2021) senza prima procedere alla menzionata istruttoria complementare, essendo gli atti incompleti.</w:t>
      </w:r>
    </w:p>
    <w:p>
      <w:r>
        <w:rPr>
          <w:b/>
        </w:rPr>
        <w:t>E. 5.5</w:t>
      </w:r>
    </w:p>
    <w:p>
      <w:r>
        <w:t>A titolo abbondanziale questo Tribunale rileva infine che l’autorità infe- riore, a dipendenza delle risultanze istruttorie sul piano medico, dovrà pro- cedere ad ulteriori accertamenti anche per quanto concerne il raffronto dei redditi nella misura in cui terrà conto dei valori statistici. Nel provvedimento impugnato, essa ha in particolare raffrontato un reddito da valido di CHF 51'090.75 – determinato sulla base dell’ultimo salario effettivamente per- cepito nel 2019 (doc. UAIE 24) – con un reddito da invalido di CHF 49'646.22 (periodo dal 1° ottobre 2020 al 30 aprile 2021), rispettivamente di CHF 37'234.67 (a partire dal 1° maggio 2021), determinato sulla base dei dati statistici (in particolare tabella TA1 2018, categoria totale, livello di competenze 1 per attività semplici di tipo fisico o manuale, tenuto conto di una capacità lavorativa ridotta dapprima all’80% e poi al 60% e di una ri- duzione del 10% per attività leggera e altre contingenze particolari) stabi- lendo un grado di invalidità del 3% rispettivamente del 27%. Ritenuto che in concreto il reddito da invalido al 100% fondato sui valori tabellari risulta superiore al reddito da valido, andranno esaminati i presupposti per proce- dere ad un’eventuale parallelizzazione dei redditi (DTF 135 V 297).</w:t>
      </w:r>
    </w:p>
    <w:p>
      <w:r>
        <w:t>C-4967/2023 Pagina 10</w:t>
      </w:r>
    </w:p>
    <w:p>
      <w:r>
        <w:rPr>
          <w:b/>
        </w:rPr>
        <w:t>E. 6</w:t>
      </w:r>
    </w:p>
    <w:p>
      <w:r>
        <w:t>giugno 2023, in cui lo specialista in neurologia ha diagnosticato una di- plopia in sospetta patologia di placca neuromuscolare ed ha consigliato ulteriori accertamenti specialistici (EMG con stimolazione ripetitiva e deter- minazione degli anticorpi anti recettore acetilcolina) – il dott. H._______, perito neurologo del SAM, ha considerato necessario verificare se gli esami evocati dal dott. N._______ siano effettivamente stati esperiti e con quali esiti, ritenendo inoltre indicato un consulto oftalmologico con controllo og- gettivo della visione ed un’eventuale nuova valutazione neurologica. L’au- torità inferiore ha dunque essa stessa ritenuto opportuno procedere con i menzionati complementi istruttori, per poi rivalutare il caso sulla base delle relative risultanze. Alla luce di quanto precede, e considerato che il men- zionato referto del dott. N._______ è del 6 giugno 2023, non può in parti- colare essere escluso che sia intervenuto un peggioramento dello stato di salute dell’assicurato con ripercussioni sulla sua capacità lavorativa, e quindi sul grado di invalidità, già prima dell’emissione della decisione im- pugnata del 16 agosto 2023. Già solo per questo motivo va accolta la pro- posta di rinvio dell’autorità inferiore alfine di una più approfondita, aggior- nata e precisa verifica dello stato di salute del ricorrente. Sotto questo pro- filo il completamento dell’istruttoria implica segnatamente l’aggiornamento dell’incarto con le menzionate valutazioni specialistiche (segnatamente gli esami proposti dal dott. N._______ qualora non ancora eseguiti, nonché un consulto oftalmologico) ed una successiva perizia di decorso perlomeno in ambito neurologico, con verifica dell’incidenza delle diverse patologie, ed in particolare del loro effetto congiunto, sulla capacità lavorativa residua del ricorrente e sulla sua evoluzione nel tempo.</w:t>
      </w:r>
    </w:p>
    <w:p>
      <w:r>
        <w:rPr>
          <w:b/>
        </w:rPr>
        <w:t>E. 6.1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w:t>
      </w:r>
    </w:p>
    <w:p>
      <w:r>
        <w:rPr>
          <w:b/>
        </w:rPr>
        <w:t>E. 6.2</w:t>
      </w:r>
    </w:p>
    <w:p>
      <w:r>
        <w:t>L’incarto va pertanto trasmesso all’autorità inferiore affinché completi l’accertamento dei fatti giuridicamente rilevanti. Dopo un aggiornamento degli atti con i menzionati referti e accertamenti specialistici in oftalmologia, il ricorrente verrà in particolare sottoposto ad una valutazione di decorso in ambito neurologico, riservato ogni ulteriore esame che l’evoluzione nel tempo dello stato di salute dell’insorgente dovesse ancora rendere neces- sario. L’aggiornamento peritale dovrà essere effettuato in Svizzera (cfr. sentenza del TAF C-4041/2021 del 2 marzo 2023 consid. 14.1 con rinvii). Sulla base degli accertamenti già agli atti e quelli ancora da esperire, l’am- ministrazione dovrà determinarsi sullo stato di salute del ricorrente nel pe- riodo determinante e fino alla data della nuova decisione nonché sulla sua incidenza sulla residua capacità lavorativa, fermo restando la necessità che i tutti i periti si esprimano congiuntamente al riguardo. Incomberà pe- raltro all’UAIE chinarsi nuovamente sul raffronto dei redditi e di emettere una nuova decisione sull’eventuale diritto alla rendita del ricorrente in tempi ragionevoli.</w:t>
      </w:r>
    </w:p>
    <w:p>
      <w:r>
        <w:rPr>
          <w:b/>
        </w:rPr>
        <w:t>E. 6.3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ulteriore accertamento specialistico in un ambito che non è stato sufficientemente chiarito nella procedura di prima istanza, ma che lo avrebbero dovuto essere prima dell’emanazione della decisione litigiosa (DTF 137 V 210 consid. 4.4.1.4 [cfr., in particolare, il consid. 3 del presente</w:t>
      </w:r>
    </w:p>
    <w:p>
      <w:r>
        <w:t>C-4967/2023 Pagina 11 giudizio]). Peraltro, il Tribunale federale ha già avuto modo pure di preci- sare che in virtù dell’art. 43 LPGA nonché degli art. 12 e 13 PA e dell'art. 19 PA in relazione con l'art. 40 PCF (RS 273), il Tribunale accerta, con la collaborazione delle parti, i fatti determinanti per la soluzione della contro- versia, assume le prove necessarie e le valuta liberamente. Secondo giu- risprudenza, se il giudice ritiene che i fatti non sono sufficientemente delu- cidati, può, peraltro non senza qualche limitazione (cfr. DTF 137 V 210 consid. 4.4.1.4, secondo cui un rinvio resta possibile laddove si impongono accertamenti medici in merito ad una questione che non è ancora stata oggetto di alcun approfondimento, rispettivamente laddove è necessario un semplice chiarimento o completamento di una perizia), sia rinviare la causa all'amministrazione per completamento dell'istruzione sia procedere lui medesimo a tale istruzione complementare. Un rinvio all'amministra- zione che ha per scopo di completare l'accertamento dei fatti non viola né i principi della semplicità e della celerità né il principio inquisitorio. In parti- colare, un siffatto rinvio appare in generale siccome giustificato se l'ammi- nistrazione ha proceduto ad una constatazione dei fatti sommaria nella speranza che in caso di ricorso sarebbe poi stato il Tribunale ad effettuare i necessari accertamenti fattuali (sentenza del TF 9C_162/2007 del 3 aprile 2008 consid. 2.3 con rinvii; cfr. pure sentenza del TAF C- 1621/2020 con- sid. 9.3).</w:t>
      </w:r>
    </w:p>
    <w:p>
      <w:r>
        <w:rPr>
          <w:b/>
        </w:rPr>
        <w:t>E. 7.1</w:t>
      </w:r>
    </w:p>
    <w:p>
      <w:r>
        <w:t>Visto l'esito del ricorso, non sono prelevate spese processuali (art. 63 PA). La domanda di assistenza giudiziaria, nel senso della dispensa dalle spese processuali, è pertanto divenuta priva di oggetto (cfr. sulla questione, fra le tante, la sentenza del TAF C-3748/2015 dell’11 febbraio 2019 consid. 14.3 con rinvio).</w:t>
      </w:r>
    </w:p>
    <w:p>
      <w:r>
        <w:rPr>
          <w:b/>
        </w:rPr>
        <w:t>E. 7.2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assenza di una nota dettagliata, è fissato d'ufficio (art. 14 cpv. 2 TS-TAF) in CHF 1’000.- tenuto conto del lavoro utile</w:t>
      </w:r>
    </w:p>
    <w:p>
      <w:r>
        <w:t>C-4967/2023 Pagina 12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C-4967/2023 Pagina 13 Per questi motivi, il Tribunale amministrativo federale pronun- cia: 1. Il ricorso è accolto nel senso che la decisione impugnata del 16 agosto 2023 è annullata e gli atti di causa sono rinviati all'UAIE affinché proceda al completamento dell'istruttoria e pronunci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La presidente del collegio: Il cancelliere:</w:t>
      </w:r>
    </w:p>
    <w:p>
      <w:r>
        <w:t>Michela Bürki Moreni Oliver Engel</w:t>
      </w:r>
    </w:p>
    <w:p>
      <w:r>
        <w:t>I rimedi giuridici sono menzionati alla pagina seguente.</w:t>
      </w:r>
    </w:p>
    <w:p>
      <w:r>
        <w:t>C-4967/2023 Pagina 14</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