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C-4965/2019 vom 14. Juni 2022</w:t>
      </w:r>
    </w:p>
    <w:p>
      <w:r>
        <w:t>Bundesverwaltungsgericht, 2022-06-14, DE</w:t>
      </w:r>
    </w:p>
    <w:p>
      <w:r>
        <w:rPr>
          <w:b/>
        </w:rPr>
        <w:t xml:space="preserve">Quelle: </w:t>
      </w:r>
      <w:r>
        <w:t>https://mcp.opencaselaw.ch/entscheid/bvger_C-4965_2019</w:t>
      </w:r>
    </w:p>
    <w:p>
      <w:r>
        <w:t>FR: TAF C-4965/2019 du 14 juin 2022</w:t>
      </w:r>
    </w:p>
    <w:p>
      <w:r>
        <w:t>IT: TAF C-4965/2019 del 14 giugno 2022</w:t>
      </w:r>
    </w:p>
    <w:p>
      <w:pPr>
        <w:pStyle w:val="Heading2"/>
      </w:pPr>
      <w:r>
        <w:t>Regeste</w:t>
      </w:r>
    </w:p>
    <w:p>
      <w:r>
        <w:t>Rentenanspruch</w:t>
      </w:r>
    </w:p>
    <w:p>
      <w:pPr>
        <w:pStyle w:val="Heading2"/>
      </w:pPr>
      <w:r>
        <w:t>Erwägungen</w:t>
      </w:r>
    </w:p>
    <w:p>
      <w:r>
        <w:rPr>
          <w:b/>
        </w:rPr>
        <w:t>E. 1.1</w:t>
      </w:r>
    </w:p>
    <w:p>
      <w:r>
        <w:t>Gemäss Art. 31 VGG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dieses Gesetzes auf die bun- desgesetzlich geregelten Sozialversicherungen anwendbar, wenn und so- weit die einzelnen Sozialversicherungsgesetze es vorsehen. Nach Art. 1 IVG sind die Bestimmungen des ATSG auf die Invalidenversicherung an- wendbar (Art. 1a bis 26bis und Art. 28 bis 70), soweit das IVG nicht aus- drücklich eine Abweichung vom ATSG vorsieht. Dabei finden nach den all- gemeinen intertemporalrechtlichen Regeln in formellrechtlicher Hinsicht mangels anderslautender Übergangsbestimmungen grundsätzlich diejeni- gen Rechtssätze Anwendung, welche im Zeitpunkt der Beschwerdebeur- teilung Geltung haben (BGE 130 V 1 E. 3.2).</w:t>
      </w:r>
    </w:p>
    <w:p>
      <w:r>
        <w:t>C-4965/2019 Seite 6</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Da die Beschwerde im Übrigen frist- und formgerecht (Art 60 Abs. 1 ATSG und Art. 52 Abs. 1 VwVG) eingereicht wurde, ist auf die Beschwerde grundsätzlich einzutreten (vgl. jedoch untenstehende E. 3).</w:t>
      </w:r>
    </w:p>
    <w:p>
      <w:r>
        <w:rPr>
          <w:b/>
        </w:rPr>
        <w:t>E. 2.1</w:t>
      </w:r>
    </w:p>
    <w:p>
      <w:r>
        <w:t>Der Beschwerdeführer ist Staatsangehöriger von Portugal und hat dort seinen Wohnsitz.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Bundesge- richts [BGer] 9C_573/2012 vom 16. Januar 2013 E. 4).</w:t>
      </w:r>
    </w:p>
    <w:p>
      <w:r>
        <w:rPr>
          <w:b/>
        </w:rPr>
        <w:t>E. 2.2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10. September 2019 in Kraft standen; weiter aber auch Vorschriften, die zu jenem Zeitpunkt bereits ausser Kraft getreten waren, die aber für die Beurteilung allenfalls früher entstandener Leistungsansprü- che von Belang sind.</w:t>
      </w:r>
    </w:p>
    <w:p>
      <w:r>
        <w:rPr>
          <w:b/>
        </w:rPr>
        <w:t>E. 2.3</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t>C-4965/2019 Seite 7</w:t>
      </w:r>
    </w:p>
    <w:p>
      <w:r>
        <w:rPr>
          <w:b/>
        </w:rPr>
        <w:t>E. 2.4</w:t>
      </w:r>
    </w:p>
    <w:p>
      <w:r>
        <w:t>Das Sozialversicherungsgericht stellt bei der Beurteilung einer Streit- sache in der Regel auf den bis zum Zeitpunkt des Erlasses der streitigen Verwaltungsverfügung (hier: 10. September 2019) eingetretenen Sachver- halt ab (BGE 132 V 215 E. 3.1.1). Tatsachen, die jenen Sachverhalt seither verändert haben, sollen im Normalfall Gegenstand einer neuen Verwal- tungsverfügung sein (BGE 121 V 362 E. 1b).</w:t>
      </w:r>
    </w:p>
    <w:p>
      <w:r>
        <w:rPr>
          <w:b/>
        </w:rPr>
        <w:t>E. 3</w:t>
      </w:r>
    </w:p>
    <w:p>
      <w:r>
        <w:t>Streitig und zu prüfen ist vorliegend, ob die Vorinstanz auf die Neuanmel- dung des Beschwerdeführers zu Recht nicht eingetreten ist. Prozessthema ist vorliegend somit die Frage, ob die Vorinstanz zu Recht davon ausge- gangen ist, dem Beschwerdeführer sei es nicht gelungen, eine anspruchs- erhebliche Veränderung glaubhaft zu machen. Soweit der Beschwerdefüh- rer (sinngemäss) die Zusprache einer Rente geltend macht, geht sein An- trag über das im Anfechtungsobjekt geregelte Rechtsverhältnis hinaus, weshalb auf dieses Begehren nicht einzutreten ist.</w:t>
      </w:r>
    </w:p>
    <w:p>
      <w:r>
        <w:rPr>
          <w:b/>
        </w:rPr>
        <w:t>E. 3.1</w:t>
      </w:r>
    </w:p>
    <w:p>
      <w:r>
        <w:t>Wurde eine Rente wegen eines zu geringen Invaliditätsgrades verwei- gert, so wird auf eine Neuanmeldung nur dann eingetreten, wenn die ver- 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 waltung auf das Gesuch nicht ein und eröffnet dies durch eine Nichteintre- tensverfügung (BGE 109 V 108 E. 2b). Ist dagegen in einem für die Ren- tenberechtigung erheblichen Tatsachenspektrum eine Änderung glaubhaft gemacht, ist die Verwaltung verpflichtet, auf das Gesuch einzutreten und in tatsächlicher und rechtlicher Hinsicht allseitig zu prüfen, ob die vom Ver- sicherten glaubhafte Veränderung des Invaliditätsgrades tatsächlich einge- treten ist (vgl. BGE 117 V 198 E. 4b). Mit der Bestimmung von Art. 87 Abs. 2 und 3 IVV soll verhindert werden, dass sich die Verwaltung nach vorausgegangener rechtskräftiger Renten- verweigerung immer wieder mit gleichlautenden und nicht näher begrün- deten, das heisst keine Veränderung des Sachverhalts darlegenden Ren- tengesuchen befassen muss (BGE 130 V 64 E. 5.2.3, 125 V 410 E. 2b und 117 V 198 E. 4b). Nach der bundesgerichtlichen Rechtsprechung ist es in erster Linie Sache der versicherten Person selbst, substanzielle Anhalts- punkte für eine allfällige neue Prüfung des Leistungsanspruches darzule- gen (BGE 130 V 64 E. 5.2.5 und Urteil des BGer 8C_844/2012 vom 5. Juni</w:t>
      </w:r>
    </w:p>
    <w:p>
      <w:r>
        <w:t>C-4965/2019 Seite 8 2013 E. 3). In diesem Verfahrensstadium gilt demnach der Untersuchungs- grundsatz atypischerweise nicht. Vielmehr wird der versicherten Person für das Eintreten auf eine Neuanmeldung eine Behauptungs- und Beweisfüh- rungslast auferlegt (URS MÜLLER, Das Verwaltungsverfahren in der Invali- 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 E. 2.2; Urteile des Bundesverwal- tungsgerichts [BVGer] B-2615/2012 vom 7. November 2013 E. 6.3.1, C- 3632/2010 vom 5. März 2013 E. 4.4 und C-7857/2008 vom 7. Februar 2011 E. 6.2 und 7). Unter Glaubhaftmachung ist nicht der Beweis nach dem im Sozialversiche- rungsrecht allgemein massgebenden Grad der überwiegenden Wahr- scheinlichkeit zu verstehen. Die Beweisanforderungen sind vielmehr her- 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 sichtigt die Verwaltung unter anderem, ob seit der rechtskräftigen Erledi- gung des letzten Rentengesuches lediglich kurze oder schon längere Zeit vergangen ist; je nachdem sind an das Glaubhaftmachen einer Änderung des rechtserheblichen Sachverhalts höhere oder weniger hohe Anforde- 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 ter grundsätzlich zu respektieren hat. Erheblich ist eine Sachverhaltsände- rung, wenn angenommen werden kann, der Anspruch auf eine Invaliden-</w:t>
      </w:r>
    </w:p>
    <w:p>
      <w:r>
        <w:t>C-4965/2019 Seite 9 rente (oder deren Erhöhung) sei begründet, falls sich die geltend gemach- ten Umstände als richtig erweisen sollten (SVR 2003 IV Nr. 25 E. 2.2 und 2.3, 2002 IV Nr. 10 E. 1c/aa). Für den Fall, dass einer Neuanmeldung zwar ärztliche Berichte beigelegt sind, diese indessen so wenig substantiiert sind, dass sich eine neue Prü- 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 6).</w:t>
      </w:r>
    </w:p>
    <w:p>
      <w:r>
        <w:rPr>
          <w:b/>
        </w:rPr>
        <w:t>E. 3.2</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 chem Umfang und bezüglich welcher Tätigkeiten die versicherte Person arbeitsunfähig ist. Im Weiteren sind die ärztlichen Auskünfte eine wichtige Grundlage für die Beurteilung der Frage, welche Arbeitsleistungen der ver- sicherten Person noch zugemutet werden können (BGE 125 V 256 E. 4, BGE 115 V 133 E. 2; AHI-Praxis 2002 S. 62 E. 4b/cc).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des Experten begrün- det sind. Ausschlaggebend für den Beweiswert ist grundsätzlich somit we-</w:t>
      </w:r>
    </w:p>
    <w:p>
      <w:r>
        <w:t>C-4965/2019 Seite 10 der die Herkunft eines Beweismittels noch die Bezeichnung der eingereich- 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auf Befangenheit schliessen. Es bedarf vielmehr besonde- rer Umstände, welche das Misstrauen in die Unparteilichkeit der Beurtei- lung objektiv als begründet erscheinen lassen (BGE 125 V 351 E. 3b/ee mit Hinweisen). Auf Stellungnahmen der Regionalen Ärztlichen Dienste (RAD) respektive der medizinischen Dienste der IV-Stellen kann für den Fall, dass ihnen ma- teriell Gutachtensqualität zukommen soll, nur abgestellt werden, wenn sie den allgemeinen beweisrechtlichen Anforderungen an einen ärztlichen Be- richt genügen (Urteil des BGer I 694/05 vom 15. Dezember 2006 E. 2). Die RAD-Ärzte müssen sodann über die im Einzelfall gefragten persönlichen und fachlichen Qualifikationen verfügen, spielt doch die fachliche Qualifi- kation des Experten für die richterliche Würdigung einer Expertise eine er- hebliche Rolle. Bezüglich der medizinischen Stichhaltigkeit eines Gutach- tens müssen sich Verwaltung und Gerichte auf die Fachkenntnisse des Ex- perten verlassen können. Deshalb ist für die Eignung eines Arztes als Gut- achter in einer bestimmten medizinischen Disziplin ein entsprechender spezialärztlicher Titel des berichtenden oder zumindest des den Bericht vi- sierenden Arztes vorausgesetzt (Urteile des BGer 9C_410/2008 vom</w:t>
      </w:r>
    </w:p>
    <w:p>
      <w:r>
        <w:rPr>
          <w:b/>
        </w:rPr>
        <w:t>E. 3.3</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 führung eines Einkommensvergleichs (bei Anhaltspunkten einer Änderung in den erwerblichen Auswirkungen des Gesundheitszustandes) beruht (BGE 133 V 108 E. 5.4 und 130 V 71 E. 3.2.3). Diese Prüfung muss dabei denjenigen anspruchserheblichen Aspekt umfasst haben, auf dessen (be- hauptete) Veränderung sich die Neuanmeldung stützt (vgl. Urteil des BGer 9C_899/2009 [= SVR 2010 IV Nr. 54] vom 26. März 2010 E. 2.1). Zeitliche Referenzpunkte bilden im vorliegenden Fall der 18. Juli 2016 (letzte ableh- nende Verfügung nach Prüfung des Anspruchs) und der 10. September 2019 (Datum der angefochtenen Nichteintretensverfügung). 4. 4.1 Der abweisenden Verfügung vom 18. Juli 2016 lagen namentlich die Berichte von Dr. med. G._______, Facharzt für Allgemein- und Unfallchi- rurgie, vom 8. April 2016 (IV-act. 25), vom 18. Januar 2016 (IV-act. 15) und vom 16. November 2015 (IV-act. 13 S. 5 f.) sowie der Schlussbericht des RAD vom 3. Mai 2016 (IV-act. 29) vor. Diesen Berichten ist zu entnehmen, dass beim Beschwerdeführer im Wesentlichen aufgrund des Unfalls vom 15. Februar 2015 eine dislozierte Schenkelhalsfraktur rechts vorlag, die operativ versorgt werden musste. Postoperativ trat eine Sinterung der Fraktur mit Glutealinsuffizienz und Beinlängenverkürzung auf, und es wurde ein persistierendes Trendelenburg-Hinken festgestellt. Dem Be- schwerdeführer wurde eine prothetische Versorgung empfohlen, die er je- doch ablehnte. Als Nebendiagnosen ohne Auswirkungen auf die Arbeitsfä- higkeit hielten die Ärzte Adipositas und Nikotinabusus fest. Aufgrund der ungenügenden Mobilisier- und Belastbarkeit attestierten die Ärzte eine volle Arbeitsunfähigkeit für die bisherige (körperlich schwere) Tätigkeit als Bauarbeiter. In einer angepassten, leichten, wechselbelastenden Tätigkeit wurde dem Beschwerdeführer eine volle Arbeitsfähigkeit attestiert. Im Rah- men des Einkommensvergleichs wurde ihm aufgrund der auch in leichten Tätigkeiten zu beachtenden funktionellen Einschränkungen ein leidensbe- dingter Abzug von 10 % angerechnet, woraus sich im Einkommensver- gleich ein Invaliditätsgrad von 13 % ergab.</w:t>
      </w:r>
    </w:p>
    <w:p>
      <w:r>
        <w:t>C-4965/2019 Seite 12 4.2 Im Rahmen der Neuanmeldung ist bei der Vorinstanz der Formularbe- richt E 213 vom 27. August 2018 (IV-act. 77), dem die Diagnosen Osteo- porose, Status nach Schenkelhalsfraktur, Spondylarthrose, Bluthochdruck, Dyslipidämie, Gallensteine, eine Hiatushernie, ein Zwölffingerdarmge- schwür, Reflux sowie ein Status nach Polypektomie eines tubulären Ade- noms zu entnehmen sind. Die Ärztin bezifferte die Arbeitsfähigkeit in der bisherigen Tätigkeit als Bauarbeiter mit 0 %. Zur Arbeitsfähigkeit in einer angepassten Tätigkeit äusserte sie sich nicht. Ferner liegen ein Formular- bericht vom 11. Juni 2018 (IV-act. 78) sowie die Dokumentation von meh- reren Konsultationen bei Dr. med. H._______ (IV-act. 80) vor, denen im Wesentlichen dieselben Diagnosen wie dem Formularbericht E 213 zu ent- nehmen sind. 4.3 Anlässlich des Vorbescheidverfahrens reichte der Beschwerdeführer weitere Unterlagen ein: Ein Attest von Dr. med. I._______ vom 1. Juli 2019 (IV-act. 86), mit welchem dieser bestätigte, dass der Beschwerdeführer keinerlei Arbeit mehr verrichten könne und sich sein Zustand aufgrund der Osteoporose verschlechtere. Seit Oktober 2018 sei der Beschwerdeführer auf Gehstützen angewiesen. Ferner reichte er einen Bericht von Dr. med. J._______ vom 12. Juli 2018 (IV-act. 87) ein. Diesem sind die be- reits bekannten Diagnosen zu entnehmen. Ferner berichtete der Arzt, dass der Beschwerdeführer an Schmerzen im unteren Rücken leide und auf- grund der Osteoporose auch bei geringen Belastungen zu Frakturen neige. Der Beschwerdeführer sei deshalb vollständig arbeitsunfähig. 4.4 Gestützt auf die eingereichten Unterlagen schloss Dr. med. K._______, Facharzt für Allgemeine Innere Medizin, des RAD mit Stellungnahmen vom 12. Juni 2019 (IV-act. 83) und vom 10. August 2019 (IV-act. 94), dass gestützt auf die neu eingereichten Unterlagen keine Hin- weise vorlägen, die auf eine Verschlechterung des Gesundheitszustandes mit Einfluss auf die Arbeitsfähigkeit hindeuteten. Immerhin seien keine neuen bedeutenden funktionellen Einschränkungen des Bewegungsappa- rates attestiert worden und der Beschwerdeführer sei seit längerer Zeit oh- nehin nur noch in einer angepassten, leichten Verweistätigkeit ohne das Heben von schweren Gewichten als arbeitsfähig anzusehen. Daran änder- ten die neu hinzugekommenen Beschwerden nichts. Die volle Arbeitsunfä- higkeit in der bisherigen Tätigkeit als Bauarbeiter bleibe unbestrittenermas- sen bestehen. Den neuen Berichten lägen teilweise keine klinischen Un- tersuchungen zugrunde (so bei Dr. med. I._______) oder die Schlussfolge- rungen seien nicht begründet (so bei Dr. med. J._______), sodass keine konkreten Anhaltspunkte für eine Verschlechterung vorlägen.</w:t>
      </w:r>
    </w:p>
    <w:p>
      <w:r>
        <w:t>C-4965/2019 Seite 13 4.5 Zusammenfassend ist festzuhalten, dass sich aus den neuen medizi- nischen Berichten zwar Anhaltspunkte für das Vorliegen von neu aufgetre- tenen Störungen (namentlich Osteoporose und Spondylarthrose) ergeben, diese jedoch auf die Arbeitsfähigkeit in leichten, angepassten Tätigkeiten, wie sie dem Beschwerdeführer bisher noch zumutbar waren, keinen Ein- fluss haben. Auch bei den weiteren attestierten Beschwerden wie Blut- hochdruck, Dyslipidämie, Gallensteine, Hiatushernie, Zwölffingerdarmge- schwür, Reflux sowie ein Status nach Polypektomie eines tubulären Ade- noms ist nicht ersichtlich, inwiefern sie einen Einfluss auf die Arbeitsfähig- keit des Beschwerdeführers haben könnten. Es ist somit nicht zu beanstan- den, dass die Vorinstanz davon ausgegangen ist, dass der Beschwerde- führer mit den eingereichten Unterlagen nicht darzutun vermochte, dass eine relevante Verschlechterung des Gesundheitszustands vorliegt und so- mit immer noch von einer vollen Arbeitsunfähigkeit in leichten Tätigkeiten auszugehen ist. Auch die vom Beschwerdeführer geltend gemachte Ren- tenzusprache in Portugal hat keinen Einfluss auf den Anspruch auf Leis- tungen der Schweizerischen Invalidenversicherung, sodass der Beschwer- deführer auch daraus nichts zu seinen Gunsten ableiten kann. Die Vor- instanz ist somit zu Recht nicht auf die Neuanmeldung eingetreten. Die Beschwerde ist demnach abzuweisen, soweit darauf einzutreten ist, und die angefochtene Verfügung ist zu bestätigen. 5. Zu befinden bleibt noch über die Verfahrenskosten und eine allfällige Par- teientschädigung. 5.1 Die Verfahrenskosten sind bei Streitigkeiten um die Bewilligung oder Verweigerung von IV-Leistungen nach dem Verfahrensaufwand und unab- hängig vom Streitwert im Rahmen von 200-1'000 Franken festzulegen (Art. 69 Abs. 1bis IVG). Die Verfahrenskosten werden in der Regel der un- terliegenden Partei auferlegt (Art. 63 Abs. 1 VwVG). Zufolge Bewilligung der unentgeltlichen Rechtspflege sind dem unterliegenden Beschwerde- führer keine Verfahrenskosten aufzuerlegen. 5.2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w:t>
      </w:r>
    </w:p>
    <w:p>
      <w:r>
        <w:t>C-4965/2019 Seite 14 verwaltungsgericht [VGKE, SR 173.320.2]). Als Bundesbehörde hat die IV- STA jedoch keinen Anspruch auf Parteientschädigung (vgl. Art. 7 Abs. 3 VGKE).</w:t>
      </w:r>
    </w:p>
    <w:p>
      <w:r>
        <w:rPr>
          <w:b/>
        </w:rPr>
        <w:t>E. 4.1</w:t>
      </w:r>
    </w:p>
    <w:p>
      <w:r>
        <w:t>Der abweisenden Verfügung vom 18. Juli 2016 lagen namentlich die Berichte von Dr. med. G._______, Facharzt für Allgemein- und Unfallchirurgie, vom 8. April 2016 (IV-act. 25), vom 18. Januar 2016 (IV-act. 15) und vom 16. November 2015 (IV-act. 13 S. 5 f.) sowie der Schlussbericht des RAD vom 3. Mai 2016 (IV-act. 29) vor. Diesen Berichten ist zu entnehmen, dass beim Beschwerdeführer im Wesentlichen aufgrund des Unfalls vom 15. Februar 2015 eine dislozierte Schenkelhalsfraktur rechts vorlag, die operativ versorgt werden musste. Postoperativ trat eine Sinterung der Fraktur mit Glutealinsuffizienz und Beinlängenverkürzung auf, und es wurde ein persistierendes Trendelenburg-Hinken festgestellt. Dem Beschwerdeführer wurde eine prothetische Versorgung empfohlen, die er jedoch ablehnte. Als Nebendiagnosen ohne Auswirkungen auf die Arbeitsfähigkeit hielten die Ärzte Adipositas und Nikotinabusus fest. Aufgrund der ungenügenden Mobilisier- und Belastbarkeit attestierten die Ärzte eine volle Arbeitsunfähigkeit für die bisherige (körperlich schwere) Tätigkeit als Bauarbeiter. In einer angepassten, leichten, wechselbelastenden Tätigkeit wurde dem Beschwerdeführer eine volle Arbeitsfähigkeit attestiert. Im Rahmen des Einkommensvergleichs wurde ihm aufgrund der auch in leichten Tätigkeiten zu beachtenden funktionellen Einschränkungen ein leidensbedingter Abzug von 10 % angerechnet, woraus sich im Einkommensvergleich ein Invaliditätsgrad von 13 % ergab.</w:t>
      </w:r>
    </w:p>
    <w:p>
      <w:r>
        <w:rPr>
          <w:b/>
        </w:rPr>
        <w:t>E. 4.2</w:t>
      </w:r>
    </w:p>
    <w:p>
      <w:r>
        <w:t>Im Rahmen der Neuanmeldung ist bei der Vorinstanz der Formularbericht E 213 vom 27. August 2018 (IV-act. 77), dem die Diagnosen Osteoporose, Status nach Schenkelhalsfraktur, Spondylarthrose, Bluthochdruck, Dyslipidämie, Gallensteine, eine Hiatushernie, ein Zwölffingerdarmgeschwür, Reflux sowie ein Status nach Polypektomie eines tubulären Adenoms zu entnehmen sind. Die Ärztin bezifferte die Arbeitsfähigkeit in der bisherigen Tätigkeit als Bauarbeiter mit 0 %. Zur Arbeitsfähigkeit in einer angepassten Tätigkeit äusserte sie sich nicht. Ferner liegen ein Formularbericht vom 11. Juni 2018 (IV-act. 78) sowie die Dokumentation von mehreren Konsultationen bei Dr. med. H._______ (IV-act. 80) vor, denen im Wesentlichen dieselben Diagnosen wie dem Formularbericht E 213 zu entnehmen sind.</w:t>
      </w:r>
    </w:p>
    <w:p>
      <w:r>
        <w:rPr>
          <w:b/>
        </w:rPr>
        <w:t>E. 4.3</w:t>
      </w:r>
    </w:p>
    <w:p>
      <w:r>
        <w:t>Anlässlich des Vorbescheidverfahrens reichte der Beschwerdeführer weitere Unterlagen ein: Ein Attest von Dr. med. I._______ vom 1. Juli 2019 (IV-act. 86), mit welchem dieser bestätigte, dass der Beschwerdeführer keinerlei Arbeit mehr verrichten könne und sich sein Zustand aufgrund der Osteoporose verschlechtere. Seit Oktober 2018 sei der Beschwerdeführer auf Gehstützen angewiesen. Ferner reichte er einen Bericht von Dr. med. J._______ vom 12. Juli 2018 (IV-act. 87) ein. Diesem sind die bereits bekannten Diagnosen zu entnehmen. Ferner berichtete der Arzt, dass der Beschwerdeführer an Schmerzen im unteren Rücken leide und aufgrund der Osteoporose auch bei geringen Belastungen zu Frakturen neige. Der Beschwerdeführer sei deshalb vollständig arbeitsunfähig.</w:t>
      </w:r>
    </w:p>
    <w:p>
      <w:r>
        <w:rPr>
          <w:b/>
        </w:rPr>
        <w:t>E. 4.4</w:t>
      </w:r>
    </w:p>
    <w:p>
      <w:r>
        <w:t>Gestützt auf die eingereichten Unterlagen schloss Dr. med. K._______, Facharzt für Allgemeine Innere Medizin, des RAD mit Stellungnahmen vom 12. Juni 2019 (IV-act. 83) und vom 10. August 2019 (IV-act. 94), dass gestützt auf die neu eingereichten Unterlagen keine Hinweise vorlägen, die auf eine Verschlechterung des Gesundheitszustandes mit Einfluss auf die Arbeitsfähigkeit hindeuteten. Immerhin seien keine neuen bedeutenden funktionellen Einschränkungen des Bewegungsapparates attestiert worden und der Beschwerdeführer sei seit längerer Zeit ohnehin nur noch in einer angepassten, leichten Verweistätigkeit ohne das Heben von schweren Gewichten als arbeitsfähig anzusehen. Daran änderten die neu hinzugekommenen Beschwerden nichts. Die volle Arbeitsunfähigkeit in der bisherigen Tätigkeit als Bauarbeiter bleibe unbestrittenermassen bestehen. Den neuen Berichten lägen teilweise keine klinischen Untersuchungen zugrunde (so bei Dr. med. I._______) oder die Schlussfolgerungen seien nicht begründet (so bei Dr. med. J._______), sodass keine konkreten Anhaltspunkte für eine Verschlechterung vorlägen.</w:t>
      </w:r>
    </w:p>
    <w:p>
      <w:r>
        <w:rPr>
          <w:b/>
        </w:rPr>
        <w:t>E. 4.5</w:t>
      </w:r>
    </w:p>
    <w:p>
      <w:r>
        <w:t>Zusammenfassend ist festzuhalten, dass sich aus den neuen medizinischen Berichten zwar Anhaltspunkte für das Vorliegen von neu aufgetretenen Störungen (namentlich Osteoporose und Spondylarthrose) ergeben, diese jedoch auf die Arbeitsfähigkeit in leichten, angepassten Tätigkeiten, wie sie dem Beschwerdeführer bisher noch zumutbar waren, keinen Einfluss haben. Auch bei den weiteren attestierten Beschwerden wie Bluthochdruck, Dyslipidämie, Gallensteine, Hiatushernie, Zwölffingerdarmgeschwür, Reflux sowie ein Status nach Polypektomie eines tubulären Adenoms ist nicht ersichtlich, inwiefern sie einen Einfluss auf die Arbeitsfähigkeit des Beschwerdeführers haben könnten. Es ist somit nicht zu beanstanden, dass die Vorinstanz davon ausgegangen ist, dass der Beschwerdeführer mit den eingereichten Unterlagen nicht darzutun vermochte, dass eine relevante Verschlechterung des Gesundheitszustands vorliegt und somit immer noch von einer vollen Arbeitsunfähigkeit in leichten Tätigkeiten auszugehen ist. Auch die vom Beschwerdeführer geltend gemachte Rentenzusprache in Portugal hat keinen Einfluss auf den Anspruch auf Leistungen der Schweizerischen Invalidenversicherung, sodass der Beschwerdeführer auch daraus nichts zu seinen Gunsten ableiten kann. Die Vorinstanz ist somit zu Recht nicht auf die Neuanmeldung eingetreten. Die Beschwerde ist demnach abzuweisen, soweit darauf einzutreten ist, und die angefochtene Verfügung ist zu bestätigen.</w:t>
      </w:r>
    </w:p>
    <w:p>
      <w:r>
        <w:rPr>
          <w:b/>
        </w:rPr>
        <w:t>E. 5</w:t>
      </w:r>
    </w:p>
    <w:p>
      <w:r>
        <w:t>Zu befinden bleibt noch über die Verfahrenskosten und eine allfällige Parteientschädigung.</w:t>
      </w:r>
    </w:p>
    <w:p>
      <w:r>
        <w:rPr>
          <w:b/>
        </w:rPr>
        <w:t>E. 5.1</w:t>
      </w:r>
    </w:p>
    <w:p>
      <w:r>
        <w:t>Die Verfahrenskosten sind bei Streitigkeiten um die Bewilligung oder Verweigerung von IV-Leistungen nach dem Verfahrensaufwand und unabhängig vom Streitwert im Rahmen von 200-1'000 Franken festzulegen (Art. 69 Abs. 1bis IVG). Die Verfahrenskosten werden in der Regel der unterliegenden Partei auferlegt (Art. 63 Abs. 1 VwVG). Zufolge Bewilligung der unentgeltlichen Rechtspflege sind dem unterliegenden Beschwerdeführer keine Verfahrenskosten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Als Bundesbehörde hat die IVSTA jedoch keinen Anspruch auf Parteientschädigung (vgl. Art. 7 Abs. 3 VGKE).</w:t>
      </w:r>
    </w:p>
    <w:p>
      <w:r>
        <w:rPr>
          <w:b/>
        </w:rPr>
        <w:t>E. 8</w:t>
      </w:r>
    </w:p>
    <w:p>
      <w:r>
        <w:t>September 2008 E. 3.3, I 142/07 vom 20. November 2007 E. 3.2.3, I 362/06 vom 10. April 2007 E. 3.2.1 und I 178/00 vom 3. August 2000 E. 4a). Nicht zwingend erforderlich ist, dass die versicherte Person untersucht wird. Nach Art. 49 Abs. 2 IVV führt der RAD für die Beurteilung der medizi- nischen Voraussetzungen des Leistungsanspruchs nur „bei Bedarf“ selber ärztliche Untersuchungen durch. In den übrigen Fällen stützt er seine Be- urteilung auf die vorhandenen ärztlichen Unterlagen ab. Das Absehen von eigenen Untersuchungen an sich ist somit kein Grund, um einen RAD-Be- richt in Frage zu stellen. Dies gilt insbesondere dann, wenn es im Wesent- lichen um die Beurteilung eines feststehenden medizinischen Sachverhalts geht, und die direkte ärztliche Befassung mit der versicherten Person in</w:t>
      </w:r>
    </w:p>
    <w:p>
      <w:r>
        <w:t>C-4965/2019 Seite 11 den Hintergrund rückt (vgl. Urteile des BGer 9C_323/2009 vom 14. Juli 2009 E. 4.3.1 und I 1094/06 vom 14. November 2007 E. 3.1.1, je mit Hin-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