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C-4964/2020 vom 28. Juli 2020</w:t>
      </w:r>
    </w:p>
    <w:p>
      <w:r>
        <w:t>Bundesverwaltungsgericht, 2020-07-28, FR</w:t>
      </w:r>
    </w:p>
    <w:p>
      <w:r>
        <w:rPr>
          <w:b/>
        </w:rPr>
        <w:t xml:space="preserve">Quelle: </w:t>
      </w:r>
      <w:r>
        <w:t>https://mcp.opencaselaw.ch/entscheid/bvger_C-4964_2020_d20200728</w:t>
      </w:r>
    </w:p>
    <w:p>
      <w:r>
        <w:t>FR: TAF C-4964/2020 du 28 juillet 2020</w:t>
      </w:r>
    </w:p>
    <w:p>
      <w:r>
        <w:t>IT: TAF C-4964/2020 del 28 luglio 2020</w:t>
      </w:r>
    </w:p>
    <w:p>
      <w:pPr>
        <w:pStyle w:val="Heading2"/>
      </w:pPr>
      <w:r>
        <w:t>Regeste</w:t>
      </w:r>
    </w:p>
    <w:p>
      <w:r>
        <w:t>Droit &amp;agrave; la rente | Assurance-invalidité, droit à la rente (décision du 28 juillet 2020).</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5 et 6), le recours est recevable.</w:t>
      </w:r>
    </w:p>
    <w:p>
      <w:r>
        <w:rPr>
          <w:b/>
        </w:rPr>
        <w:t>E. 2</w:t>
      </w:r>
    </w:p>
    <w:p>
      <w:r>
        <w:t>Le litige porte en l'espèce sur le droit de la recourante à une rente de l'AI.</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Kneubühler/Martin Kayser, Prozessieren vor dem Bundesverwaltungsgericht, 3e éd. 2022, p. 29 n.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L'affaire présente un aspect transnational, dans la mesure où la recourante est une ressortissante espagnole, domiciliée en Espagne, ayant travaillé en Suisse. Est dès lors applicable à la présente cause, l'accord du 21 juin 1999 sur la libre circulation des personnes (ALCP, RS 0.142.112.681) ainsi que ses annexes et règlements (en particulier : règlement (CE) n° 883/2004 [RS 0.831.109.268.1]) et règlement (CE) n° 987/2009 [RS 0.831.109.268.11]). Toutefois,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28 juillet 2020).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Par ailleurs,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w:t>
      </w:r>
    </w:p>
    <w:p>
      <w:r>
        <w:t>En l'espèce, la recourante a versé des cotisations à l'AVS/AI pendant plus de 3 ans (OAIE pces 4, 5, 44 et 45) et remplit donc la condition de la durée minimale de cotisations eu égard au moment de l'ouverture éventuelle du droit à la rente (art. 36 al. 1 LAI). Il reste à examiner si elle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l'assuré-e a fait valoir son droit aux prestations conformément à l'art. 29 al. 1 LPGA, mais pas avant le mois qui suit le 18e anniversaire de l'assuré-e (art. 29 al. 1 LAI). L'art. 29 al. 3 LAI précise que la rente est versée dès le début du mois au cours duquel le droit prend naissance.</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Tribunal fédéral 9C_159/2016 du 2 novembre 2016 consid. 2.2 ss, 8C_197/2014 du 3 octobre 2014 consid. 4 ; arrêt du Tribunal administratif fédéral C-2843/2016 du 30 mai 2018 consid. 8.1 et 8.2 ; Michel Valterio, op. cit., art. 57 LAI n° 7, 10 s., 42 ss). Les prises de position du SMR ou du service médical de l'OAIE ne se fondent pas sur des examens médicaux effectués sur la personne et ne posent pas de nouvelles conclusions médicales ; elles portent une appréciation sur celles déjà existantes (arrêts du Tribunal fédéral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prestations. Ceci implique aussi, en présence de pièces médicales contradictoires, de dire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 du Tribunal fédéral 9C_165/2015 du 12 novembre 2015 consid. 4.3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 du Tribunal fédéral 9C_58/2011 du 25 mars 2011 consid. 3.3 ; arrêt du Tribunal administratif fédéral C-2843/2016 du 30 mai 2018 consid. 8.2).</w:t>
      </w:r>
    </w:p>
    <w:p>
      <w:r>
        <w:rPr>
          <w:b/>
        </w:rPr>
        <w:t>E. 7.2.1</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7.2.2</w:t>
      </w:r>
    </w:p>
    <w:p>
      <w:r>
        <w:t>Dans l'approche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7.2.3</w:t>
      </w:r>
    </w:p>
    <w:p>
      <w:r>
        <w:t>Le Tribunal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7.3</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Dans le cadre de l'instruction de la demande, les documents médicaux suivants ont notamment été versés au dossier : - un rapport du 25 septembre 2009 de la Dresse C._______, oncologue, s'agissant d'un traitement d'une hyperthyroïdie (OAIE pce 36) ; - un rapport de sortie du 19 août 2010 du Dr D._______, chirurgien, retenant un diagnostic de carcinome du sein et l'opération consistant en une mastectomie (OAIE pce 35) ; - un rapport médical du 30 août 2012 de la Dresse E._______, endocrinologue, relevant un goître multinodulaire toxique en septembre 2009 (OAIE pce 28) ; - un rapport médical du 17 mars 2014 du Dr F._______, chirurgien, énonçant que la recourante a été opérée le 6 août 2010 d'un carcinome du sein droit (mastectomie) et présente à cette date un oedème au membre supérieur droit (OAIE pce 34) ; - un rapport médical du 8 mars 2015 de la Dresse G._______, médecin en traumatologie, retenant un diagnostic de gonarthrose modérée du genou droit et de rupture dégénérative de la corne postérieure du ménisque interne (OAIE pce 33) ; - un procès-verbal de chirurgie du 28 avril 2015 du Dr H._______, en relation avec une arthroscopie du genou droit, et posant des diagnostics pré- et post-opération de rupture du corps et de la corne postérieurs du ménisque interne du genou droit. L'opération a consisté en une méniscectomie partielle sous arthroscopie du corps et la corne postérieurs du ménisque interne (OAIE pce 31) ; - un rapport de radiologie du 22 septembre 2015 du Dr I._______, radiologue, concluant à une ossification naissante de l'insertion rotulienne du tendon du quadriceps en relation avec l'enthésopathie s'agissant du genou gauche, et à une altération de la colonne de la cage L3, ainsi qu'une sclérose dans la dernière articulation inter-apophysaire dans une probable relation avec ostéo-arthrose en ce qui concerne la colonne lombaire (OAIE pce 32) ; - un rapport médical du 10 octobre 2015 du Dr J._______, médecin au sein d'un service de réhabilitation, évoquant une graphie osseuse normale et une transmission pour lymphoedème (OAIE pce 29) ; - un rapport médical du 15 octobre 2015 de la Dresse K._______, retenant de légères spondylarthrose et coxarthrose (OAIE pce 30) ; - un rapport médical du 26 février 2018 du Dr L._______, médecin en traumatologie, en lien avec une gonalgie du côté gauche (OAIE pce 27) ; - un rapport médical du 1er mars 2018 de la Dresse M._______, médecin d'un service de santé mentale, concluant à une dépression majeure (OAIE pce 26) ; - un rapport de radiologie du 29 juin 2018 de la Dresse N._______, radiologue, relatant des données cliniques/suspicion diagnostique de douleur cervico-thoracique plus sélective dans la dernière vertèbre thoracique, et d'antécédents de neo du sein (OAIE pce 25) ; - un rapport de sortie du 3 août 2018 du Dr O._______, médecin interniste hospitalier, relevant des diagnostics de cellulite bactérienne, de lymphoedème et des précédents (OAIE pce 24) ; - un rapport médical du 15 mars 2019 de la Dresse P._______, médecin au sein d'un service de médecine physique et réhabilitation, relevant des antécédents personnels de la recourante de No AMC, de gonarthrose, de spondylarthrose, d'IQ ménisectomie et de carcinome du sein droit. La médecin indique que la pathologie à ce moment est intervenue le 6 août 2010 sous forme de mastectomie droite et lymphadénectomie axillaire. Elle pose un diagnostic de carcinome canalaire infiltrant p T2N0M0, stade IIa, degré II, triple négatif (OAIE pce 20) ; - un rapport médical du 2 juillet 2019 de la Dresse Q._______, médecin en traumatologie, retenant des diagnostics de rupture du ménisque interne et chondropathie dans le compartiment médial, de lombarthrose naissante et possible discopathie C5-C6 et de protubérance globale des disques L3-L4 et L4-L5 (OAIE pce 23) ; - un rapport médical du 12 août 2019 du Dr R._______, chirurgien orthopédiste et traumatologue, signalant une arthrose lombaire modérée à prédominance dans les articulations facettaires et une arthrose des deux des genoux de degré II (OAIE pce 22) ; - un rapport médical du 14 octobre 2019 de la Dresse P._______ en lien avec une consultation de suivi d'une unité de lymphoedème du sein depuis le 23 octobre 2018 et retenant un diagnostic de carcinome canalaire infiltrant p T2N0M0, stade IIa, degré II, triple négatif (OAIE pce 9) ; - un rapport de sortie du 21 octobre 2019 de la Dresse S._______, médecin interniste hospitalière, diagnostiquant une cellulite du membre supérieur droit (OAIE pce 8) ; - un rapport médical d'évaluation de l'incapacité de travail du 28 octobre 2019 de la Dresse T._______, dont la spécialisation n'est pas précisée, retenant un diagnostic principal de cellulite et lymphangite aiguës des doigts et des orteils (L03.0), ainsi que des diagnostics de carcinome canalaire infiltrant du sein droit pT2N0M0 traité en 2010, de lymphoedème du membre supérieur droit, de cellulite du membre supérieur droit en juin 2016, juillet 2018, 2017 et octobre 2019, ainsi que de lombarthrose (OAIE pce 7) ; - une évolution clinique du 28 octobre 2019 (OAIE pce 11) ; - un rapport médical détaillé E 213 ES du 31 octobre 2019 de la Dresse T._______, posant des diagnostics de carcinome canalaire infiltrant du sein droit PT2N0M0, traité en 2010, de lymphoedème du membre supérieur droit, de cellulite du membre supérieur droit en juin 2016, 2017, juillet 2018 et octobre 2019, et de lombarthrose. La médecin signale que l'évolution est chronique avec une aggravation, qu'il n'y a pas de récidive au niveau de la pathologie oncologique et que la recourante ne peut plus travailler dans son activité habituelle d'agricultrice, mais qu'elle le peut dans une activité adaptée, laquelle ne doit pas impliquer le port de charges avec le membre supérieur droit (OAIE pce 6).</w:t>
      </w:r>
    </w:p>
    <w:p>
      <w:r>
        <w:rPr>
          <w:b/>
        </w:rPr>
        <w:t>E. 9</w:t>
      </w:r>
    </w:p>
    <w:p>
      <w:r>
        <w:t>Pour rejeter la demande de prestations de l'AI déposée par la recourante, la décision dont est recours s'est basée particulièrement sur la prise de position médicale du 27 janvier 2020 du service médical de l'OAIE (OAIE pce 42), en lui accordant pleine valeur probante.</w:t>
      </w:r>
    </w:p>
    <w:p>
      <w:r>
        <w:rPr>
          <w:b/>
        </w:rPr>
        <w:t>E. 9.1</w:t>
      </w:r>
    </w:p>
    <w:p>
      <w:r>
        <w:t>Il sied d'examiner si ladite prise de position médicale pouvait se voir effectivement attribuer pleine valeur probante à l'aune des réquisits jurisprudentiels en la matière exposés plus haut (voir supra consid. 7).</w:t>
      </w:r>
    </w:p>
    <w:p>
      <w:r>
        <w:rPr>
          <w:b/>
        </w:rPr>
        <w:t>E. 9.1.1</w:t>
      </w:r>
    </w:p>
    <w:p>
      <w:r>
        <w:t>Le médecin qui a établi la prise de position médicale est le Dr B._______, soit un spécialiste FMH en médecine interne générale.</w:t>
      </w:r>
    </w:p>
    <w:p>
      <w:r>
        <w:rPr>
          <w:b/>
        </w:rPr>
        <w:t>E. 9.1.2</w:t>
      </w:r>
    </w:p>
    <w:p>
      <w:r>
        <w:t>Or, si une telle spécialisation peut être, dans certaines circonstances, suffisante pour apprécier l'état de santé somatique d'une personne assurée - il est vrai que, à la lumière du dossier médical de la recourante, le carcinome canalaire infiltrant du sein droit semble, comme le relève le Dr B._______, stabilisé -, tel n'est en revanche pas le cas pour les atteintes d'ordre psychiatrique. En effet,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141 V 281 consid. 2.2 et 3.2, 130 V 396 consid. 5.3 et 6 ; arrêts du Tribunal fédéral 8C_841/2016 du 30 novembre 2017 consid. 4.5.2 et 9C_815/2012 du 12 décembre 2012 consid. 3). Or, le médecin du service médical de l'OAIE a notamment relevé dans sa prise de position médicale du 27 janvier 2020 un « syndrome anxiodépressif sans doute réactionnel. Un suivi psychiatrique est attesté de septembre 2016 à février 2018 » (OAIE pce 42). Puis, il retient notamment un diagnostic associé sans répercussion sur la capacité de travail de syndrome anxiodépressif. Cela se révèle problématique puisqu'il fixe un diagnostic qui dépasse le cadre de sa spécialisation, ce que justement la jurisprudence du Tribunal fédéral ci-dessus mentionnée proscrit.</w:t>
      </w:r>
    </w:p>
    <w:p>
      <w:r>
        <w:rPr>
          <w:b/>
        </w:rPr>
        <w:t>E. 9.1.3</w:t>
      </w:r>
    </w:p>
    <w:p>
      <w:r>
        <w:t>De surcroît, le Dr B._______ n'explique nulle part dans son appréciation du cas pour quelles raisons il arrive à la conclusion que le syndrome anxiodépressif retenu n'a pas d'effet sur la capacité de travail de l'intéressée, se limitant à évoquer que cette dernière a été traitée en 2010 pour un cancer du sein, qu'il n'y a pas de récidive et qu'un lymphoedème est documenté depuis octobre 2011. Il ajoute que ni le lymphoedème, ni les épisodes récurrents d'infections des parties molles du bras n'ont empêché la recourante de poursuivre l'activité habituelle jusqu'à fin octobre 2019. Une aggravation significative des problèmes de santé qui justifieraient un arrêt de travail total n'est, à ses dires, pas documentée entre 2011 et 2019. Or, cette motivation est non seulement contraire aux constats de la Dresse M._______, médecin auprès du service de santé mentale de l'Hôpital U._______ et spécialiste en psychiatrie, qui diagnostique le 1er mars 2018 une dépression majeure (OAIE pce 26), mais encore à ses propres observations, puisqu'il indiquait, dans sa prise de position du 27 janvier 2020, que l'assurée avait eu un suivi psychiatrique de septembre 2016 à février 2018 (voir supra consid. 9.1.2 et OAIE pce 42). Pour cette raison également, la prise de position médicale du 27 janvier 2020 du Dr B._______ne saurait se voir reconnaître pleine valeur probante.</w:t>
      </w:r>
    </w:p>
    <w:p>
      <w:r>
        <w:rPr>
          <w:b/>
        </w:rPr>
        <w:t>E. 9.1.4</w:t>
      </w:r>
    </w:p>
    <w:p>
      <w:r>
        <w:t>En outre, le Tribunal remarque que la prise de position du 27 janvier 2020 du Dr B._______ contient des conclusions contradictoires. En effet, d'une part, ce médecin conclut que l'on peut tout au plus admettre une incapacité temporaire (de courte durée) pour les épisodes infectieux, mais pas d'incapacité de longue durée et retient une incapacité de travail dans l'activité habituelle de 20 % dès 2010, en raison du diagnostic de lymphoedème du bras droit - état après cancer du sein droit. D'autre part, il retient qu'une activité de substitution n'est pas médicalement exigible. Or, si l'assurée possède une capacité de travail de 80 % dans son activité habituelle, à plus forte raison serait-elle capable d'effectuer une activité de substitution adaptée à ses limitations fonctionnelles. Là encore, les exigences posées par la jurisprudence fédérale en matière de valeur probante pour de tels rapports (voir supra consid. 7.1.1) ne sont pas satisfaites et la prise de position médicale du 27 janvier 2020 se révèle ne pas être pertinente en l'espèce. Elle est dès lors privée de toute valeur probante.</w:t>
      </w:r>
    </w:p>
    <w:p>
      <w:r>
        <w:rPr>
          <w:b/>
        </w:rPr>
        <w:t>E. 9.2</w:t>
      </w:r>
    </w:p>
    <w:p>
      <w:r>
        <w:t>Compte tenu de ce qui précède, l'autorité inférieure n'était pas légitimée à reprendre les conclusions de son service médical pour fonder la décision litigieuse rejetant la demande de prestations de l'AI de la recourante. Le grief de la recourante selon lequel les conclusions de l'OAIE ne sont pas exactes est donc fondé.</w:t>
      </w:r>
    </w:p>
    <w:p>
      <w:r>
        <w:rPr>
          <w:b/>
        </w:rPr>
        <w:t>E. 10.1</w:t>
      </w:r>
    </w:p>
    <w:p>
      <w:r>
        <w:t>Cela étant, et en l'état du dossier, le Tribunal de céans n'est pas en mesure d'examiner, au degré de la vraisemblance prépondérante, si la recourante présente une incapacité de travail, le cas échéant pour quelle période et sur la base de quel constat objectivable. En particulier, il manque une évaluation par un psychiatre s'agissant de l'éventuel syndrome anxiodépressif, de sorte que l'autorité inférieure devra compléter l'instruction sur ce point déjà.</w:t>
      </w:r>
    </w:p>
    <w:p>
      <w:r>
        <w:rPr>
          <w:b/>
        </w:rPr>
        <w:t>E. 10.2</w:t>
      </w:r>
    </w:p>
    <w:p>
      <w:r>
        <w:t>La décision entreprise est basée sur la prise de position médicale du 27 janvier 2020 du Dr B._______, laquelle s'avère lacunaire sur le plan psychiatrique (voir supra consid. 9). Dans ces conditions, il est inutile en l'espèce d'examiner plus avant la question des troubles somatiques dont souffre la recourante (gonarthrose, rupture de la corne du ménisque interne droit, chondropathie, lombarthrose et coxarthrose). En effet, le dossier de l'assurée devra non seulement être complété sur le plan psychiatrique, mais également réactualisé s'agissant des aspects somatiques, l'autorité inférieure devant disposer d'une vue d'ensemble et à jour de la situation médicale de l'assurée avant de rendre une nouvelle décision (voir infra consid. 11), étant encore précisé que les certificats médicaux relatifs aux troubles somatiques sont déjà relativement anciens, les plus récents datant de 2019 (cf. notamment supra consid. 8).</w:t>
      </w:r>
    </w:p>
    <w:p>
      <w:r>
        <w:rPr>
          <w:b/>
        </w:rPr>
        <w:t>E. 10.3</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l'évaluation médicale des atteintes à la santé de la recourante et de leurs éventuels effets sur sa capacité de travail n'ont pas été suffisamment instruits et méritent des éclaircissements.</w:t>
      </w:r>
    </w:p>
    <w:p>
      <w:r>
        <w:rPr>
          <w:b/>
        </w:rPr>
        <w:t>E. 10.4</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11</w:t>
      </w:r>
    </w:p>
    <w:p>
      <w:r>
        <w:t>Il s'ensuit que le recours est partiellement admis et la décision attaquée annulée. La cause est renvoyée à l'autorité inférieure pour complément d'instruction et nouvelle décision. Une clarification des atteintes à la santé, notamment d'ordre psychiatrique, et de leurs effets sur la capacité de travail de la recourante apparaît en effet nécessaire. En particulier, l'OAIE veillera à requérir des rapports récents des médecins traitants de la recourante et ordonnera une expertise pluridisciplinaire comportant des volets psychiatrique - ce volet devant respecter l'évaluation normative et structurée de l'ATF 141 V 281 -, rhumatologique et de médecine interne. A cet égard, il appartiendra au centre d'expertise d'ajouter au besoin toute autre discipline médicale qu'il jugera nécessaire au regard des pathologies dont serait encore atteinte la recourante (cf. art. 44 al. 5 en relation avec al. 1 let. c LPGA du nouveau droit). Les médecins devront notamment, dans le cadre d'une évaluation consensuelle, examiner l'ensemble de l'état de santé de la recourante au jour de l'expertise, déterminer les atteintes à la santé de celle-ci, ce en décrivant l'évolution des constats médicaux objectivables dans la durée et depuis la date de la demande de prestations de l'AI, et, dans la même mesure, leurs effets sur la capacité de travail, ainsi que les limitations fonctionnelles. L'ensemble du dossier devra ensuite être soumis au service médical de l'OAIE pour nouvel examen. Enfin, une nouvelle décision devra être prise.</w:t>
      </w:r>
    </w:p>
    <w:p>
      <w:r>
        <w:rPr>
          <w:b/>
        </w:rPr>
        <w:t>E. 12</w:t>
      </w:r>
    </w:p>
    <w:p>
      <w:r>
        <w:t>Il est rappelé que les décisions prises par la sécurité sociale espagnole ne lient pas les autorités suisses, le droit à des prestations de l'AI suisse se déterminant exclusivement d'après le droit suisse (voir supra consid. 4.4.1). Dans ces conditions, le grief de la recourante selon lequel elle serait déjà reconnue invalide par la sécurité sociale espagnole (41 % depuis 2018), s'avère infondé et doit être rejeté.</w:t>
      </w:r>
    </w:p>
    <w:p>
      <w:r>
        <w:rPr>
          <w:b/>
        </w:rPr>
        <w:t>E. 13.1</w:t>
      </w:r>
    </w:p>
    <w:p>
      <w:r>
        <w:t>Vu l'issue du litige, la recourante ne doit pas participer aux frais de procédure (cf. art. 63 al. 1 PA). En effet, selon la jurisprudence fédérale, une partie est considérée comme ayant obtenu gain de cause lorsque l'affaire est renvoyée - comme en l'espèce - à l'autorité inférieure pour des instructions complémentaires et nouvelle décision (ATF 132 V 215 consid. 6). Par conséquent, l'avance de frais de Fr. 800.- versée sera restituée à la recourante une fois le présent arrêt entré en force. Aucun frais de procédure n'est mis à la charge de l'autorité inférieure (art. 63 al. 1 et 2 PA).</w:t>
      </w:r>
    </w:p>
    <w:p>
      <w:r>
        <w:rPr>
          <w:b/>
        </w:rPr>
        <w:t>E. 13.2</w:t>
      </w:r>
    </w:p>
    <w:p>
      <w:r>
        <w:t>En outre, la recourante ayant agi sans avoir eu recours à un représentant et n'ayant pas démontré avoir eu à supporter des frais indispensables et relativement élevés, il ne lui est pas alloué une indemnité à titre de dépens (art. 64 al. 1 PA et 7 ss du règlement du 21 février 2008 concernant les frais, dépens et indemnités fixés par le Tribunal administratif fédéral [FITAF, RS 173.320.2]). Le dispositif se trouve à la page suivante.</w:t>
      </w:r>
    </w:p>
    <w:p>
      <w:r>
        <w:rPr>
          <w:b/>
        </w:rPr>
        <w:t>E. 30</w:t>
      </w:r>
    </w:p>
    <w:p>
      <w:r>
        <w:t>novembre 2017 consid. 4.5.2 et 9C_815/2012 du 12 décembre 2012 consid. 3). Or, le médecin du service médical de l’OAIE a notamment re- levé dans sa prise de position médicale du 27 janvier 2020 un « syndrome anxiodépressif sans doute réactionnel. Un suivi psychiatrique est attesté de septembre 2016 à février 2018 » (OAIE pce 42). Puis, il retient notam- ment un diagnostic associé sans répercussion sur la capacité de travail de syndrome anxiodépressif. Cela se révèle problématique puisqu’il fixe un diagnostic qui dépasse le cadre de sa spécialisation, ce que justement la jurisprudence du Tribunal fédéral ci-dessus mentionnée proscrit.</w:t>
      </w:r>
    </w:p>
    <w:p>
      <w:r>
        <w:t>C-4964/2020 Page 15 9.1.3 De surcroît, le Dr B._______ n’explique nulle part dans son apprécia- tion du cas pour quelles raisons il arrive à la conclusion que le syndrome anxiodépressif retenu n’a pas d’effet sur la capacité de travail de l’intéres- sée, se limitant à évoquer que cette dernière a été traitée en 2010 pour un cancer du sein, qu’il n’y a pas de récidive et qu’un lymphœdème est docu- menté depuis octobre 2011. Il ajoute que ni le lymphœdème, ni les épi- sodes récurrents d’infections des parties molles du bras n’ont empêché la recourante de poursuivre l’activité habituelle jusqu’à fin octobre 2019. Une aggravation significative des problèmes de santé qui justifieraient un arrêt de travail total n’est, à ses dires, pas documentée entre 2011 et 2019. Or, cette motivation est non seulement contraire aux constats de la Dresse M._______, médecin auprès du service de santé mentale de l’Hô- pital U._______ et spécialiste en psychiatrie, qui diagnostique le 1er mars 2018 une dépression majeure (OAIE pce 26), mais encore à ses propres observations, puisqu’il indiquait, dans sa prise de position du 27 janvier 2020, que l’assurée avait eu un suivi psychiatrique de sep- tembre 2016 à février 2018 (voir supra consid. 9.1.2 et OAIE pce 42). Pour cette raison également, la prise de position médicale du 27 janvier 2020 du Dr B._______ne saurait se voir reconnaître pleine valeur probante. 9.1.4 En outre, le Tribunal remarque que la prise de position du 27 jan- vier 2020 du Dr B._______ contient des conclusions contradictoires. En ef- fet, d’une part, ce médecin conclut que l’on peut tout au plus admettre une incapacité temporaire (de courte durée) pour les épisodes infectieux, mais pas d’incapacité de longue durée et retient une incapacité de travail dans l’activité habituelle de 20 % dès 2010, en raison du diagnostic de lymphœ- dème du bras droit – état après cancer du sein droit. D’autre part, il retient qu’une activité de substitution n’est pas médicalement exigible. Or, si l’as- surée possède une capacité de travail de 80 % dans son activité habituelle, à plus forte raison serait-elle capable d’effectuer une activité de substitution adaptée à ses limitations fonctionnelles. Là encore, les exigences posées par la jurisprudence fédérale en matière de valeur probante pour de tels rapports (voir supra consid. 7.1.1) ne sont pas satisfaites et la prise de po- sition médicale du 27 janvier 2020 se révèle ne pas être pertinente en l’es- pèce. Elle est dès lors privée de toute valeur probante. 9.2 Compte tenu de ce qui précède, l’autorité inférieure n’était pas légiti- mée à reprendre les conclusions de son service médical pour fonder la décision litigieuse rejetant la demande de prestations de l’AI de la recou- rante.</w:t>
      </w:r>
    </w:p>
    <w:p>
      <w:r>
        <w:t>C-4964/2020 Page 16 Le grief de la recourante selon lequel les conclusions de l’OAIE ne sont pas exactes est donc fondé. 10. 10.1 Cela étant, et en l’état du dossier, le Tribunal de céans n’est pas en mesure d’examiner, au degré de la vraisemblance prépondérante, si la re- courante présente une incapacité de travail, le cas échéant pour quelle pé- riode et sur la base de quel constat objectivable. En particulier, il manque une évaluation par un psychiatre s’agissant de l’éventuel syndrome anxio- dépressif, de sorte que l’autorité inférieure devra compléter l’instruction sur ce point déjà. 10.2 La décision entreprise est basée sur la prise de position médicale du 27 janvier 2020 du Dr B._______, laquelle s’avère lacunaire sur le plan psychiatrique (voir supra consid. 9). Dans ces conditions, il est inutile en l’espèce d’examiner plus avant la question des troubles somatiques dont souffre la recourante (gonarthrose, rupture de la corne du ménisque interne droit, chondropathie, lombarthrose et coxarthrose). En effet, le dossier de l’assurée devra non seulement être complété sur le plan psychiatrique, mais également réactualisé s’agissant des aspects somatiques, l’autorité inférieure devant disposer d’une vue d’ensemble et à jour de la situation médicale de l’assurée avant de rendre une nouvelle décision (voir infra consid. 11), étant encore précisé que les certificats médicaux relatifs aux troubles somatiques sont déjà relativement anciens, les plus récents datant de 2019 (cf. notamment supra consid. 8). 10.3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l’évaluation médicale des atteintes à la santé de la recourante et de leurs éventuels effets sur sa</w:t>
      </w:r>
    </w:p>
    <w:p>
      <w:r>
        <w:t>C-4964/2020 Page 17 capacité de travail n’ont pas été suffisamment instruits et méritent des éclaircissements. 10.4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11. Il s’ensuit que le recours est partiellement admis et la décision attaquée annulée. La cause est renvoyée à l’autorité inférieure pour complément d’instruction et nouvelle décision. Une clarification des atteintes à la santé, notamment d’ordre psychiatrique, et de leurs effets sur la capacité de travail de la re- courante apparaît en effet nécessaire. En particulier, l’OAIE veillera à requérir des rapports récents des médecins traitants de la recourante et ordonnera une expertise pluridisciplinaire com- portant des volets psychiatrique – ce volet devant respecter l’évaluation normative et structurée de l’ATF 141 V 281 –, rhumatologique et de méde- cine interne. A cet égard, il appartiendra au centre d’expertise d’ajouter au besoin toute autre discipline médicale qu’il jugera nécessaire au regard des pathologies dont serait encore atteinte la recourante (cf. art. 44 al. 5 en re- lation avec al. 1 let. c LPGA du nouveau droit). Les médecins devront no- tamment, dans le cadre d’une évaluation consensuelle, examiner l’en- semble de l’état de santé de la recourante au jour de l’expertise, déterminer les atteintes à la santé de celle-ci, ce en décrivant l’évolution des constats médicaux objectivables dans la durée et depuis la date de la demande de prestations de l’AI, et, dans la même mesure, leurs effets sur la capacité de travail, ainsi que les limitations fonctionnelles. L’ensemble du dossier devra ensuite être soumis au service médical de l’OAIE pour nouvel exa- men. Enfin, une nouvelle décision devra être prise.</w:t>
      </w:r>
    </w:p>
    <w:p>
      <w:r>
        <w:t>C-4964/2020 Page 18 12. Il est rappelé que les décisions prises par la sécurité sociale espagnole ne lient pas les autorités suisses, le droit à des prestations de l’AI suisse se déterminant exclusivement d’après le droit suisse (voir supra con- sid. 4.4.1). Dans ces conditions, le grief de la recourante selon lequel elle serait déjà reconnue invalide par la sécurité sociale espagnole (41 % de- puis 2018), s’avère infondé et doit être rejeté. 13. 13.1 Vu l’issue du litige, la recourante ne doit pas participer aux frais de procédure (cf. art. 63 al. 1 PA). En effet, selon la jurisprudence fédérale, une partie est considérée comme ayant obtenu gain de cause lorsque l’af- faire est renvoyée – comme en l’espèce – à l’autorité inférieure pour des instructions complémentaires et nouvelle décision (ATF 132 V 215 con- sid. 6). Par conséquent, l’avance de frais de Fr. 800.– versée sera restituée à la recourante une fois le présent arrêt entré en force. Aucun frais de pro- cédure n’est mis à la charge de l’autorité inférieure (art. 63 al. 1 et 2 PA). 13.2 En outre, la recourante ayant agi sans avoir eu recours à un repré- sentant et n’ayant pas démontré avoir eu à supporter des frais indispen- sables et relativement élevés, il ne lui est pas alloué une indemnité à titre de dépens (art. 64 al. 1 PA et 7 ss du règlement du 21 février 2008 concer- nant les frais, dépens et indemnités fixés par le Tribunal administratif fédé- ral [FITAF, RS 173.320.2]).</w:t>
      </w:r>
    </w:p>
    <w:p>
      <w:r>
        <w:t>Le dispositif se trouve à la page suivante.</w:t>
      </w:r>
    </w:p>
    <w:p>
      <w:r>
        <w:t>C-4964/2020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