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C-4961/2007 vom 10. März 2009</w:t>
      </w:r>
    </w:p>
    <w:p>
      <w:r>
        <w:t>Bundesverwaltungsgericht, 2009-03-10, FR</w:t>
      </w:r>
    </w:p>
    <w:p>
      <w:r>
        <w:rPr>
          <w:b/>
        </w:rPr>
        <w:t xml:space="preserve">Quelle: </w:t>
      </w:r>
      <w:r>
        <w:t>https://mcp.opencaselaw.ch/entscheid/bvger_C-4961_2007</w:t>
      </w:r>
    </w:p>
    <w:p>
      <w:r>
        <w:t>FR: TAF C-4961/2007 du 10 mars 2009</w:t>
      </w:r>
    </w:p>
    <w:p>
      <w:r>
        <w:t>IT: TAF C-4961/2007 del 10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X._______ et son fils Y._______ ont qualité pour recourir (art. 48 al. 1 PA). Présenté dans la forme et les délais prescrits par la loi, leur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w:t>
      </w:r>
    </w:p>
    <w:p>
      <w:r>
        <w:t>Il convient de relever en préambule que, selon l'art. 1 let. a LSEE, cette loi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(ci-après: ALCP, RS 0.142.112.681) n'en dispose pas autrement ou si la présente loi prévoit des dispositions plus favorables. En l'espèce, X._______ n'étant pas la conjointe de Z._______, titulaire de la nationalité française, elle ne peut déduire de l'ALCP aucun droit de s'installer avec lui (cf. art. 3 al. 2 let. a Annexe I ALCP). Telle n'est d'ailleurs pas son intention, puisqu'elle ne fait pas ménage commun avec le père de son enfant et n'envisage pas de l'épouser. S'agissant de Y._______, l'ALCP ne lui est pas non plus applicable. D'une part, Z._______ paraît se désintéresser de Y._______, dont il n'assume aucunement l'entretien (cf. courrier du 11 février 2009), de sorte que l'on ne peut déduire de son comportement la volonté de voir son fils vivre auprès de lui (cf. arrêts du Tribunal fédéral 2A.475/2004 du 25 mai 2005 consid. 4.6 et 4.7, 2A.238/2003 du 26 août 2003 consid. 5.2.3). D'autre part, Y._______ n'a pas la nationalité d'un Etat membre et ne réside pas déjà légalement dans l'un des Etats parties à l'accord (cf. ATF 134 II 10 consid. 3.1 et jurisprudence citée, arrêt du Tribunal fédéral 2C_42/2007 du 30 novembre 2007 consid. 3.1 à 3.3). En effet, Y._______ est né après que la demande d'asile de sa mère a été définitivement rejetée par la CRA. En tant que requérante d'asile déboutée, X._______ est astreinte à quitter la Suisse. Il en va de même pour Y._______, qui réside illégalement dans ce pays. Leur séjour sur territoire genevois n'a été toléré qu'en raison des obstacles rencontrés pour l'organisation de leur départ, auquel les recourants s'opposent et ne prêtent pas leur collaboration. En conséquence, le recours contre la décision de l'ODM du 18 juin 2007 doit être examiné à la lumière des seules dispositions du droit interne, voire, dans une certaine mesure (cf. infra consid. 7), de l'art. 8 de la Convention du 4 novembre 1950 de sauvegarde des droits de l'homme et des libertés fondamentales (CEDH, RS 0.101).</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l'OCP dans sa décision du 21 mars 2007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5.3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5.4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6.1</w:t>
      </w:r>
    </w:p>
    <w:p>
      <w:r>
        <w:t>En l'espèce, X._______ ne peut pas se prévaloir d'un long séjour en Suisse. Elle est arrivée dans ce pays il y a six ans, en tant que requérante d'asile. Dès le rejet définitif de sa demande d'asile par la CRA en juin 2003, l'ODM lui a imparti un délai pour quitter le territoire, initialement au 13 août 2003. La recourante s'est pourtant toujours refusée à retourner volontairement dans son pays d'origine ou à collaborer avec les autorités cantonales en charge de l'exécution de son renvoi (cf. bref entretien à l'OCP le 17 juillet 2003). Elle a ainsi placé les autorités administratives devant le fait accompli, en les contraignant à multiplier les attestations de délais de départ et à tolérer, dans l'intervalle, sa présence sur territoire helvétique. Il n'en demeure pas moins qu'elle vit à Genève sans la moindre autorisation depuis août 2003. Or, le Tribunal ne saurait voir dans des séjours illégaux, provisoires ou aléatoires un élément constitutif d'un cas personnel d'extrême gravité (cf. ATAF 2007/16 consid. 7 p. 198/199 et jurisprudence citée).</w:t>
      </w:r>
    </w:p>
    <w:p>
      <w:r>
        <w:rPr>
          <w:b/>
        </w:rPr>
        <w:t>E. 6.2</w:t>
      </w:r>
    </w:p>
    <w:p>
      <w:r>
        <w:t>En ce qui concerne les autres critères d'évaluation d'un cas de rigueur, le Tribunal doit constater que la recourante n'est pas autorisée à exercer une profession en Suisse, qu'elle est entièrement à la charge de l'assistance publique et de l'aide d'urgence, qu'elle n'a aucune famille dans ce pays et qu'à ce jour, elle n'a pas respecté les injonctions des autorités administratives lui enjoignant de quitter le territoire. A l'inverse, elle a vécu en RDC jusqu'à l'âge de 26 ans, y a suivi l'ensemble de sa scolarité et est au bénéfice d'une licence en droit de l'université de Kinshasa, ville où résident également plusieurs de ses frères et soeurs (voir également la décision de la CRA du 17 juin 2003 p. 8). Etant donné l'absence d'intégration de la recourante en Suisse, un départ pour son pays d'origine n'est manifestement pas de nature à la placer dans une situation personnelle d'extrême gravité au sens de l'art. 13 let. f OLE.</w:t>
      </w:r>
    </w:p>
    <w:p>
      <w:r>
        <w:rPr>
          <w:b/>
        </w:rPr>
        <w:t>E. 7.1</w:t>
      </w:r>
    </w:p>
    <w:p>
      <w:r>
        <w:t>Invoquant le droit au respect de la vie privée et familiale garanti par l'art. 8 CEDH, la recourante a allégué qu'un départ de Suisse priverait son fils de la possibilité de maintenir des relations étroites avec son père, Z._______.</w:t>
      </w:r>
    </w:p>
    <w:p>
      <w:r>
        <w:rPr>
          <w:b/>
        </w:rPr>
        <w:t>E. 7.2</w:t>
      </w:r>
    </w:p>
    <w:p>
      <w:r>
        <w:t>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ATF 129 II 193 consid. 5.3.1 p. 211, ATF 126 II 335 consid. 2a p. 339s. et 377 consid. 2b p. 382ss, ATF 125 II 633 consid. 2e p. 639, ATF 124 II 361 consid. 1b p. 364, et la jurisprudence citée ; Wurzburger, op. cit.,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 1 CEDH en matière de police des étrangers (cf. ATF 129 II 215 consid. 4.2 p. 218s., ATF 126 II 377 consid. 7 p. 394). L'art. 8 CEDH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(arrêts du Tribunal fédéral 2A.83/2007 du 16 mai 2007 consid. 3.2 et jurisprudence citée, 2A.614/2005 du 20 janvier 2006 consid. 4.2.1).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famille (ATF 120 Ib 1 consid. 1 et 3, 120 Ib 22 consid. 4 et références citées; Alain Wurzburger, op. cit., p. 285). Sauf circonstances spéciales, la relation familiale entre l'enfant mineur et le parent ne nécessite pas la présence de ce dernier en Suisse.</w:t>
      </w:r>
    </w:p>
    <w:p>
      <w:r>
        <w:rPr>
          <w:b/>
        </w:rPr>
        <w:t>E. 7.3</w:t>
      </w:r>
    </w:p>
    <w:p>
      <w:r>
        <w:t>La protection découlant de l'art. 8 § 1 CEDH n'est cependant pas absolue. En effet, une ingérence dans l'exercice du droit au respect de la vie privée et familiale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sur la base de l'art. 8 CEDH doit être résolue sur la base d'une pesée de tous les intérêts publics et privés en présence (ATF 115 Ib 1 consid. 3b et 3c p. 6).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Un droit plus étendu peut exister en présence de liens familiaux particulièrement forts dans les domaines affectif et économique et lorsque, en raison de la distance qui sépare les pays dans lesquels se trouvent respectivement l'enfant et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du Tribunal fédéral 2C_621/2008 du 9 septembre 2008 consid. 2.2.1 et jurisprudence citée).</w:t>
      </w:r>
    </w:p>
    <w:p>
      <w:r>
        <w:rPr>
          <w:b/>
        </w:rPr>
        <w:t>E. 7.4</w:t>
      </w:r>
    </w:p>
    <w:p>
      <w:r>
        <w:t>En l'occurrence, Y._______ (bientôt 3 ans) a été placé sous l'autorité parentale de sa mère dès sa naissance. Son père, Z._______, l'a reconnu le 10 octobre 2006. Dans un premier temps, celui-ci a noué une relation suivie avec son fils (cf. courrier du 23 octobre 2006), bien qu'il n'ait jamais souhaité faire ménage commun avec X._______. Le 5 juillet 2007, le Tribunal tutélaire du canton de Genève a ratifié une convention relative au paiement de la pension alimentaire due par Z._______. Toutefois, cet élan paternel en faveur de Y._______ n'a, semble-t-il, pas résisté au passage du temps. Selon les dernières informations en main du Tribunal, Z._______ ne rencontre plus son fils qu'épisodiquement et il ne s'acquitte plus du paiement de la contribution d'entretien (Fr. 350.--), laquelle est désormais assumée par le Service cantonal d'avance et de recouvrement des pensions alimentaires (cf. lettre du 11 février 2009). Au regard de ces développements, le Tribunal ne saurait qualifier la relation père-fils d'étroite et de régulière, ni sur un plan affectif, ni sur un plan économique. Il est ici évident que les liens qui unissent Y._______ à sa mère sont largement prépondérants à ceux qui existent (ou ont pu exister) avec son père. En outre, vu les faibles attaches entre Y._______ et son père, un départ de Suisse ne devrait influencer que marginalement le droit de visite jusque là exercé par Z._______. Certes, le maintien de contacts avec son fils sera rendu plus difficile si ce dernier retourne dans son pays d'origine; ce seul point ne suffit pourtant pas à faire admettre l'existence d'un cas personnel d'extrême gravité. De surcroît, même si le parent concerné (non détenteur de l'autorité parentale, respectivement non titulaire du droit de garde) ne vit pas dans le pays de résidence de l'enfant, des échanges pourront se poursuivre sous d'autres formes (communications téléphoniques, correspondance, vacances annuelles, etc.). Il convient par ailleurs de relever qu'en l'espèce, ce n'est pas l'enfant qui bénéficie d'un droit de présence en Suisse, mais bien le parent disposant du droit de visite. Dans une telle situation, où l'enfant est sous l'autorité parentale du parent qui n'a pas de droit de présence en Suisse, force est de considérer qu'il est en principe lié à la communauté familiale de ce dernier, qu'il en partage le destin et que, partant, il doit, cas échéant, le suivre à l'étranger. Dans ces circonstances, l'octroi en faveur de l'enfant d'une autorisation de séjour consacrerait une atteinte à la relation familiale étroite qu'il entretient avec le parent détenteur de l'autorité parentale, sauf à accorder une telle autorisation également à ce dernier, ce qui aurait des conséquences disproportionnées en matière de droit des étrangers (cf. arrêt du Tribunal administratif fédéral C-3033/2007 du 24 novembre 2007 consid. 8.2 et 8.3, arrêt du Tribunal fédéral 2A.10/2001 du 11 mai 2001 consid. 2b). Ainsi, le Tribunal considère que l'intérêt privé de Y._______ à la poursuite d'une relation (déjà irrégulière) avec son père n'est, à l'évidence, pas suffisant à fonder l'octroi d'une exception aux mesures de limitation à lui-même et à sa mère. On ne saurait non plus admettre qu'un départ pour la RDC représenterait pour lui un déracinement, car, comme tous les enfants en bas âge, il est fortement imprégné du mode de vie et de la culture du parent avec lequel il vit. Il devrait ainsi être en mesure de s'adapter sans difficultés à son nouvel environnement.</w:t>
      </w:r>
    </w:p>
    <w:p>
      <w:r>
        <w:rPr>
          <w:b/>
        </w:rPr>
        <w:t>E. 8</w:t>
      </w:r>
    </w:p>
    <w:p>
      <w:r>
        <w:t>A n'en pas douter, le retour de X._______ et de son fils Y._______ en RDC ne sera pas exempt de difficultés. Il convient toutefois de préciser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In casu, la recourante et son enfant n'ont pas signalé souffrir de problèmes médicaux particuliers. Cela étant, le Tribunal est conscient des mauvaises conditions sanitaires et des problèmes de malnutrition qui règnent en RDC, spécifiquement pour des enfants âgés de moins de six ans (cf. arrêts du Tribunal administratif fédéral C-453/2006 du 27 juin 2008 consid. 7.2, D-953/2007 du 21 septembre 2007 consid. 6.4 et C-7523/2006 du 6 décembre 2007; Jurisprudence et informations de la Commission suisse de recours en matière d'asile [JICRA] 2004 n° 33 consid. 8.3). La question de savoir si l'exécution du renvoi en RDC de la recourante, en tant que femme seule accompagnée d'un très jeune enfant, est actuellement possible, licite et raisonnablement exigible n'a toutefois pas à être discutée sous l'angle d'une exception aux mesures de limitation. Elle pourra en revanche être examinée par les autorités compétentes dans le cadre de la procédure d'exécution du renvoi.</w:t>
      </w:r>
    </w:p>
    <w:p>
      <w:r>
        <w:rPr>
          <w:b/>
        </w:rPr>
        <w:t>E. 9</w:t>
      </w:r>
    </w:p>
    <w:p>
      <w:r>
        <w:t>Au vu des éléments qui précèdent, le Tribunal arrive à la conclusion que X._______ et son fils Y._______ ne se trouvent pas dans un cas personnel d'extrême gravité au sens de l'art. 13 let. f OLE. Aussi, c'est à bon droit que l'autorité inférieure a considéré que leur requête ne satisfaisait pas aux exigences de cette disposition.</w:t>
      </w:r>
    </w:p>
    <w:p>
      <w:r>
        <w:rPr>
          <w:b/>
        </w:rPr>
        <w:t>E. 10</w:t>
      </w:r>
    </w:p>
    <w:p>
      <w:r>
        <w:t>Par sa décision du 18 juin 2007, l'autorité de première instance n'a donc ni violé le droit fédéral, ni constaté des faits pertinents de manière inexacte ou incomplète; en outre, cette décision n'est pas inopportune (art. 49 PA). Le recours doit dès lors être rejeté.</w:t>
      </w:r>
    </w:p>
    <w:p>
      <w:r>
        <w:rPr>
          <w:b/>
        </w:rPr>
        <w:t>E. 11</w:t>
      </w:r>
    </w:p>
    <w:p>
      <w:r>
        <w:t>Il n'est pas perçu de frais de procédure, bien que les recourants succombent, ces derniers ayant été mis au bénéfice de l'assistance judiciaire partielle par décision incidente du 4 septembre 2007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