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C-4955/2009 vom 25. März 2011</w:t>
      </w:r>
    </w:p>
    <w:p>
      <w:r>
        <w:t>Bundesverwaltungsgericht, 2011-03-25, IT</w:t>
      </w:r>
    </w:p>
    <w:p>
      <w:r>
        <w:rPr>
          <w:b/>
        </w:rPr>
        <w:t xml:space="preserve">Quelle: </w:t>
      </w:r>
      <w:r>
        <w:t>https://mcp.opencaselaw.ch/entscheid/bvger_C-4955_2009</w:t>
      </w:r>
    </w:p>
    <w:p>
      <w:r>
        <w:t>FR: TAF C-4955/2009 du 25 mars 2011</w:t>
      </w:r>
    </w:p>
    <w:p>
      <w:r>
        <w:t>IT: TAF C-4955/2009 del 25 marzo 2011</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La domanda di una rendita AI essendo stata presentata il 31 luglio 2008 e il ricorrente avendo lavorato nella sua precedente attività fino al 30 novembre 2008, al caso in esame si applicano di principio le disposizioni della 5a revisione della LAI entrate in vigore il 1° gennaio 2008. Giova altresì osservare, per sovrabbondanza, che l'applicazione del diritto previgente non avrebbe comportato, nella sostanza, un diverso esito della lite (cfr. sentenza del Tribunale federale 8C_972/2009 del 27 maggio 2010 consid. 2.1 a contrario; v. anche la sentenza del Tribunale amministrativo federale C-3121/2009 del 13 dicembre 2010 consid. 3).</w:t>
      </w:r>
    </w:p>
    <w:p>
      <w:r>
        <w:rPr>
          <w:b/>
        </w:rPr>
        <w:t>E. 3.3</w:t>
      </w:r>
    </w:p>
    <w:p>
      <w:r>
        <w:t>Il ricorrente, come già menzionato, ha presentato la richiesta di rendita il 31 luglio 2008. In deroga all'art. 24 LPGA, l'art. 29 LAI prevede che il diritto alla rendita nasce al più presto dopo sei mesi dalla data in cui l'assicurato ha rivendicato il diritto alle prestazioni conformemente all'art. 29 cpv. 1 LPGA.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28a e 29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ll ricorrente ha versato contributi all'AVS/AI svizzera per più tre anni (doc. 15) e, pertanto, adempie in ogni caso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6.4</w:t>
      </w:r>
    </w:p>
    <w:p>
      <w:r>
        <w:t>Peraltro, e 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113 V 22 consid. 4a).</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8.2</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Dalla documentazione medica agli atti emerge che il ricorrente soffre segnatamente di psoriasi palmo-plantare e dermatite seborroica (cfr. perizia medica particolareggiata E 213 dell'11 settembre 2008 [doc. 26] e presa di posizione del servizio medico dell'UAIE del 20 aprile 2009 [doc. 28]).</w:t>
      </w:r>
    </w:p>
    <w:p>
      <w:r>
        <w:rPr>
          <w:b/>
        </w:rPr>
        <w:t>E. 10.1</w:t>
      </w:r>
    </w:p>
    <w:p>
      <w:r>
        <w:t>Nella fattispecie in esame, occorre determinare se, e a partire da quando, il ricorrente abbia subito, e senza interruzione notevole, un'incapacità lavorativa media di almeno il 40% durante un anno giusta l'art. 28 cpv. 1 lett. b LAI.</w:t>
      </w:r>
    </w:p>
    <w:p>
      <w:r>
        <w:rPr>
          <w:b/>
        </w:rPr>
        <w:t>E. 10.2</w:t>
      </w:r>
    </w:p>
    <w:p>
      <w:r>
        <w:t>Dalle carte processuali emerge che, dopo il rimpatrio, il ricorrente ha ancora esercitato un'attività lucrativa. In particolare, ha lavorato come imbianchino in proprio - l'attività d'imbianchino è peraltro quella che ha esercitato in Svizzera alle dipendenze di diverse imprese di pittura dal marzo del 1980 al marzo del 1992 (doc. 5 e 15) e che ha ripreso dall'agosto del 2001 al 2005 (doc. 32.3 e 32.4) - in ragione di 40 ore alla settimana, dal 1° luglio 2008 al 30 novembre 2008, allorquando ha cessato l'attività per motivi di salute (doc. 18 e 23). Da quanto esposto, discende che al momento in cui è stata resa la decisione amministrativa litigiosa, vale a dire il 6 luglio 2009, non era ancora decorso il termine di carenza di un anno secondo l'art. 28 cpv. 1 lett. b LAI (cfr. sentenza del Tribunale federale delle assicurazioni I 148/00 del 30 giugno 2008 consid. 2b). In altri termini, il ricorrente non poteva fare valere, al momento della pronuncia della decisione impugnata, un'incapacità lavorativa media di almeno il 40% sull'arco di un anno. Già per questo motivo il ricorso deve essere respinto.</w:t>
      </w:r>
    </w:p>
    <w:p>
      <w:r>
        <w:rPr>
          <w:b/>
        </w:rPr>
        <w:t>E. 10.3</w:t>
      </w:r>
    </w:p>
    <w:p>
      <w:r>
        <w:t>Questo Tribunale rileva, altresì e in virtù segnatamente della perizia particolareggiata E 213 dell'11 settembre 2008 (doc. 26 pag. 9 n. 11.4) e dei rapporti del 20 aprile e 25 novembre 2009 dei dott. D._______ e F._______ (doc. 28 e 35), che le affezioni diagnosticate al ricorrente fino al momento della pronuncia della decisione litigiosa sono compatibili con l'esercizio dell'attività d'imbianchino - in misura praticamente totale o comunque superiore al 60% - come peraltro ampiamente dimostrato anche nei fatti dal ricorrente, almeno fino al 30 novembre 2008. Non risulta altresì agli atti di causa documentazione medica oggettiva che possa corroborare per il ricorrente la sussistenza di un'incapacità lavorativa media del 40% sull'arco di un anno senza notevole interruzione, il certificato medico del dott. E._______ del 23 luglio 2009 essendo peraltro stato emesso posteriormente alla data della decisione litigiosa e lo stesso avendo un contenuto estremamente generico ed impreciso sulla capacità residua del ricorrente nel tempo ad esercitare l'attività d'imbianchino. Conseguentemente, questo Tribunale non rileva alcun serio motivo per scostarsi dalla valutazione dell'autorità inferiore - fondata sia sulla perizia medica particolareggiata E 213 del settembre 2008 sia sulle prese di posizione dei dott. D._______, medico del SMR, e F._______, medico dell'UAIE - secondo cui il ricorrente è perfettamente in grado d'esercitare l'attività di imbianchino in proprio. Nel rapporto del 20 aprile 2009 (doc. 28), il dott. D._______ ha in particolare rilevato che l'insorgente è affetto da una psoriasi diffusa, localizzata principalmente alle mani ed ai piedi, da una ventina d'anni. Ha certo sottolineato che, allorquando questa malattia colpisce le mani, la stessa può avere un'incidenza significativa sulla capacità lavorativa al momento della manifestazione delle placche. Tuttavia, la comparsa delle placche è imprevedibile e le stesse possono avere una durata molto variabile. Ha altresì osservato che dalla perizia E 213 del settembre 2008 (doc. 26) risulta che il ricorrente non presenta alcuna lesione psoriasica, senza che l'accennata diminuzione di forza delle mani sia stata giudicata decisiva. Il dott. F._______, nel rapporto del 25 novembre 2009 (doc. 35), ha inoltre sottolineato che dalla documentazione medica agli atti non appare che le lesioni cutanee siano di dimensioni e durata tali da impedire l'esercizio della precedente attività in misura superiore al 60%. Ciò sarebbe dimostrato pure dal fatto che benché la psoriasi sia stata diagnosticata da una ventina d'anni, il ricorrente ha comunque continuato a svolgere attività lavorativa, pure quale imbianchino. Questo Tribunale ha certo preso atto del fatto che nella perizia E 213 è stata evidenziata un'invalidità del 15% ritenuta in Italia conformemente alle disposizioni di legge di detto Paese per la precedente attività d'imbianchino svolta dall'insorgente. Sennonché, a tale riguardo giova rammentare che la valutazione di un'autorità straniera con riferimento all'incapacità lavorativa di un assicurato non vincola di principio le autorità svizzere nell'apprezzamento del caso secondo il diritto svizzero (v. sentenza del Tribunale federale I 435/02 del 4 febbraio 2003 consid. 2 nonché consid. 2.4 del presente giudizio), fermo restando che la determinazione di un grado d'invalidità del 15% esclude il riconoscimento del diritto ad una rendita dell'assicurazione svizzera per l'invalidità. Peraltro, nella decisione del 5 novembre 1992 (doc. 3), la B._______, contrariamente a quanto preteso dal ricorrente, non ha riconosciuto come malattia professionale l'affezione cutanea di cui soffre il ricorrente.</w:t>
      </w:r>
    </w:p>
    <w:p>
      <w:r>
        <w:rPr>
          <w:b/>
        </w:rPr>
        <w:t>E. 10.4</w:t>
      </w:r>
    </w:p>
    <w:p>
      <w:r>
        <w:t>Occorre altresì rilevare che, per costante giurisprudenza, allorquando, come nel caso di specie, l'insorgente presenta una capacità lavorativa praticamente totale nella precedente attività d'imbianchino in proprio (lo stesso varrebbe anche per una capacità lavorativa superiore al 60%), l'applicazione del metodo straordinario per la determinazione del grado d'invalidità non presuppone né la presa in considerazione dell'età del ricorrente o del mercato equilibrato del lavoro, né un raffronto dei redditi ipotetici o il riferimento a dei redditi comparativi nella medesima professione, né l'esame della fase iniziale dell'attività indipendente in questione, ma la percentuale d'incapacità lavorativa corrisponde allora al grado d'invalidità (cfr. sentenza del Tribunale federale 9C_947/2008 del 29 maggio 2009 e sentenza del Tribunale amministrativo federale C-3642/2009 dell'8 marzo 2011 consid. 10.3.1).</w:t>
      </w:r>
    </w:p>
    <w:p>
      <w:r>
        <w:rPr>
          <w:b/>
        </w:rPr>
        <w:t>E. 11</w:t>
      </w:r>
    </w:p>
    <w:p>
      <w:r>
        <w:t>Da quanto esposto, consegue che il ricorso, chiaramente privo di fondamento, non merita tutela e la decisione impugnata va confermata. Il giudice dell'istruzione - anteriormente o posteriormente ad uno scambio di scritti - decide quale giudice unico, con motivazione sommaria, i ricorsi manifestamente infondati (art. 85bis cpv. 3 LAVS in combinazione con l'art. 69 cpv. 2 LAI). Nel caso concreto il gravame - in considerazione, fra l'altro, dei generici argomenti ricorsuali - deve ritenersi siccome manifestamente infondato. Per conseguenza, la presente sentenza di rigetto del ricorso può essere resa a giudice unico.</w:t>
      </w:r>
    </w:p>
    <w:p>
      <w:r>
        <w:rPr>
          <w:b/>
        </w:rPr>
        <w:t>E. 12.1</w:t>
      </w:r>
    </w:p>
    <w:p>
      <w:r>
        <w:t>Visto l'esito della procedura, le spese processuali, di fr. 315.-, sono poste a carico del ricorrente (art. 63 cpv. 1 e cpv. 5 PA nonché art. 3 lett. b del regolamento sulle tasse e sulle spese ripetibili nelle cause dinanzi al Tribunale amministrativo federale [TS-TAF, RS 173.320.2]). Esse sono computate con l'anticipo spese, di identico ammontare, versato dal ricorrente stesso il 10 settembre 2009.</w:t>
      </w:r>
    </w:p>
    <w:p>
      <w:r>
        <w:rPr>
          <w:b/>
        </w:rPr>
        <w:t>E. 12.2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