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C-4953/2016 vom 13. September 2019</w:t>
      </w:r>
    </w:p>
    <w:p>
      <w:r>
        <w:t>Bundesverwaltungsgericht, 2019-09-13, FR</w:t>
      </w:r>
    </w:p>
    <w:p>
      <w:r>
        <w:rPr>
          <w:b/>
        </w:rPr>
        <w:t xml:space="preserve">Quelle: </w:t>
      </w:r>
      <w:r>
        <w:t>https://mcp.opencaselaw.ch/entscheid/bvger_C-4953_2016</w:t>
      </w:r>
    </w:p>
    <w:p>
      <w:r>
        <w:t>FR: TAF C-4953/2016 du 13 septembre 2019</w:t>
      </w:r>
    </w:p>
    <w:p>
      <w:r>
        <w:t>IT: TAF C-4953/2016 del 13 settembre 2019</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outre, déposé en temps utile, dans les formes requises par la loi (art. 60 LPGA et art. 52 PA) et l'avance de frais ayant été payée, le recours est recevable.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En l'occurrence, l'intéressé est un ressortissant français résidant en France, soit dans un Etat membre de l'Union européenne (AI pce 19). Vu la date de la demande de prestations (15 juin 2013) et la date de la décision attaquée (15 juin 2016), les dispositions légales de droit suisse, en particulier le premier volet de la 6e révision en vigueur depuis le 1er janvier 2012, dans leur teneur le jour des décisions attaquées sont applicables. Par ailleurs, le Tribunal de céans se fondera sur l'état de fait, y compris l'état de santé de l'intéressé, au jour des décisions, soit au 15 juin 2016. Les éléments de fait postérieurs à cette date ne doivent, en principe, pas être pris en considération, sauf s'ils permettent une meilleure compréhension de l'état de santé du recourant antérieur à la décision attaquée (ATF 130 V 445, consid. 5 ; voir également arrêt du Tribunal administratif fédéral C-31/2013 du 14 janvier 2014, consid. 3.1).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4.3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4.5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4.6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4.7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4.8</w:t>
      </w:r>
    </w:p>
    <w:p>
      <w:r>
        <w:t>Dans un arrêt de principe 141 V 281 du 3 juin 2015, le Tribunal fédéral a fixé que la capacité de travail exigible des personnes souffrant d'un trouble somatoforme douloureux ou d'une atteinte psychosomatique semblable (cf. consid. 4.2 de l'arrêt) devait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 Dans un arrêt du 30 novembre 2017 (143 V 418), le Tribunal fédéral a précisé que sa jurisprudence concernant l'application d'une grille d'évaluation normative et structurée était valable pour toutes les affections psychiques (consid. 6 et 7 de l'arrêts). Le Tribunal fédéral a décrit les indicateurs standards permettant d'évaluer le caractère invalidant des affections psychiques en les répartissant dans les deux catégories suivantes : 1. Catégorie "degré de gravité fonctionnel"</w:t>
      </w:r>
    </w:p>
    <w:p>
      <w:r>
        <w:rPr>
          <w:b/>
        </w:rPr>
        <w:t>E. 4.9</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4.10</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5.1</w:t>
      </w:r>
    </w:p>
    <w:p>
      <w:r>
        <w:t>En l'occurrence, le point litigieux est le droit à une rente d'invalidité à compter du 1er janvier 2014 et donc l'importance de la perte de gain que le recourant subirait dans une activité adaptée en comparaison de son activité habituelle de chauffeur de bus.</w:t>
      </w:r>
    </w:p>
    <w:p>
      <w:r>
        <w:rPr>
          <w:b/>
        </w:rPr>
        <w:t>E. 5.2</w:t>
      </w:r>
    </w:p>
    <w:p>
      <w:r>
        <w:t>Le recourant fait valoir qu'il faut retenir un revenu sans invalidité de CHF 100'417.- car il aurait touché en 2014 entre autres une prime de fidélité ainsi que des primes complémentaires (par exemple primes de nuit et samedi-dimanche). Concernant le revenu avec invalidité, il argue qu'il ne dispose que d'un diplôme d'aide-comptable (et non de comptable), qu'il faut se baser sur l'ESS secteur 77, 79-82 niveau 1 et qu'il faut procéder à un abattement de 15% pour cause de changement de secteur d'activité, de manque d'expérience malgré ses 42 ans et de nationalité étrangère). Pour toutes ces raisons, le recourant considère qu'il ne peut toucher qu'un salaire de CHF 47'165.- dans une activité adaptée, ce qui porte le taux d'invalidité à 53%, d'où résulte le droit à une demi-rente d'invalidité dès le 1er janvier 2014 (TAF pces 1 et 10).</w:t>
      </w:r>
    </w:p>
    <w:p>
      <w:r>
        <w:rPr>
          <w:b/>
        </w:rPr>
        <w:t>E. 5.3</w:t>
      </w:r>
    </w:p>
    <w:p>
      <w:r>
        <w:t>L'OAIE argue que le recourant présente un taux d'invalidité de 18% car il faut retenir un revenu sans invalidité de CHF 92'718.-, un revenu avec invalidité de CHF 76'098.- selon l'ESS 2014 secteurs 69 à 71 niveau 2 et une perte de gain de CHF 16'620.-. De plus, l'OAIE fait valoir que la SUVA a également retenu un taux d'invalidité de 18% (TAF pces 7 et 12).</w:t>
      </w:r>
    </w:p>
    <w:p>
      <w:r>
        <w:rPr>
          <w:b/>
        </w:rPr>
        <w:t>E. 6.1</w:t>
      </w:r>
    </w:p>
    <w:p>
      <w:r>
        <w:t>Vu les pièces médicales versées au dossier, le Tribunal de céans constate que le recourant présente aussi bien des troubles somatiques que des troubles psychiques.</w:t>
      </w:r>
    </w:p>
    <w:p>
      <w:r>
        <w:rPr>
          <w:b/>
        </w:rPr>
        <w:t>E. 6.2</w:t>
      </w:r>
    </w:p>
    <w:p>
      <w:r>
        <w:t>Du point de vue somatique, le recourant ne s'est jamais remis complètement de l'accident du 6 janvier 2013 où il a subi une entorse au poignet droit avec rupture des trois portions du ligament scapho-lunaire (AI pce 21 page 37) et reconstruction le 13 juin 2013 (AI pce 21 page 17). Suite à ce traumatisme du poignet, le recourant présente les limitations fonctionnelles suivantes (AI pce 26 pages 12 à 15 et pce 73 page 7) : - pas de conduite de véhicule de façon professionnelle, - pas de ports de charges de la main droite, - pas d'obligation de monter sur une échelle, - utilisation d'une souris informatique de la main gauche (chez un droitier),</w:t>
      </w:r>
    </w:p>
    <w:p>
      <w:r>
        <w:rPr>
          <w:b/>
        </w:rPr>
        <w:t>E. 6.3</w:t>
      </w:r>
    </w:p>
    <w:p>
      <w:r>
        <w:t>Le Tribunal considère que l'état de santé somatique et les limitations fonctionnelles qu'il entraîne permette au recourant d'exercer une activité de bureau comme aide-comptable à plein temps, mais qu'il faut toutefois tenir compte du fait que le recourant ne peut porter des charges telles que classeurs ou documentation lourde que de la main gauche. Le recourant aura donc un rendement légèrement plus faible que celui d'un collaborateur en pleine santé. Par contre, le fait de devoir utiliser une souris informatique avec la main gauche pour le recourant qui est droitier ne devrait pas constituer un handicap après quelques semaines d'adaptation.</w:t>
      </w:r>
    </w:p>
    <w:p>
      <w:r>
        <w:rPr>
          <w:b/>
        </w:rPr>
        <w:t>E. 6.4</w:t>
      </w:r>
    </w:p>
    <w:p>
      <w:r>
        <w:t>Du point de vue psychique, le recourant a présenté une dépression réactionnelle dès le 1er septembre 2015 (AI pce 72) ce qui a conduit le Dr D._______ à lui prescrire un antidépresseur (Prozac) et à attester une pleine incapacité de travail pour toute activité ou du moins toute mesure de reclassement pendant un peu plus de cinq mois, soit du 1er septembre 2015 au 4 février 2016. Ainsi le Dr D._______ mentionne le 23 novembre 2015 que le recourant présente une capacité de travail exigible de 0% dans une activité adaptée (AI pce 73 page 1), le 2 décembre 2015 qu'il ne peut pas se rendre à son travail jusqu'au 4 janvier 2016 (AI pce 76) et le 4 janvier 2016 qu'il ne peut pas se rendre aux cours et stages jusqu'au 4 février 2016 (AI pce 79). Le Dr D._______ a précisé le 23 novembre 2015 que les troubles dépressifs récurrents rendaient toute concentration pour l'apprentissage impossible et donc retardaient la reconversion. Il a encore mentionné qu'il n'était pas possible de prévoir quand l'aptitude à la réadaptation serait donnée (AI pce 73). Certes, le Dr D._______ n'a plus indiqué d'incapacité de travail ou de réadaptation après le 4 février 2016, mais il faut relever que, d'une part, l'Office AI n'a plus demandé de rapport médical après cette date et que, d'autre part, un certificat médical attestant une incapacité de travail aurait empêché le recourant de s'inscrire au chômage en France le 11 février 2016, respectivement de toucher des allocations de chômage depuis le 19 février 2016 (AI pce 93). L'inscription au chômage est certes un indice que le recourant se considérait à nouveau (du moins partiellement) apte à exercer une activité lucrative, mais ne permet pas d'exclure tout trouble psychique. On ignore donc comment l'état de santé psychique du recourant a évolué entre le 5 février 2016 et la date de la décision, soit le 15 juin 2016. Concernant la période avant le 1er septembre 2015, aucun rapport médical figurant au dossier ne mentionne des troubles psychiques. Le seul indice pour une incapacité de travail ayant d'autres raisons que l'accident du poignet est le fait que le recourant a manqué de nombreux cours d'anglais en décembre 2014 et janvier 2015 (AI pce 52), mais la raison de ces absences ne ressort pas des pièces versées au dossier.</w:t>
      </w:r>
    </w:p>
    <w:p>
      <w:r>
        <w:rPr>
          <w:b/>
        </w:rPr>
        <w:t>E. 6.5</w:t>
      </w:r>
    </w:p>
    <w:p>
      <w:r>
        <w:t>Le Tribunal de céans constate que le fait que la dépression réactionnelle ne soit pas incapacitante durablement, comme mentionné dans le rapport du SMR du 10 décembre 2015 (AI pce 75), ne signifie pas que ce trouble ne soit pas incapacitant du tout, du moins de manière passagère. En l'état actuel du dossier, il faut conclure que le recourant a présenté une incapacité totale de travail pour toute activité ou mesure de reclassement du 1er septembre 2015 au 4 février 2016 au moins. L'OAIE aurait donc en principe dû tenir compte de cette aggravation de l'état de santé après trois mois, soit dès le 1er décembre 2015, conformément à l'art. 88a RAI. A l'inverse, une éventuelle amélioration serait également à retenir après trois mois.</w:t>
      </w:r>
    </w:p>
    <w:p>
      <w:r>
        <w:rPr>
          <w:b/>
        </w:rPr>
        <w:t>E. 6.6</w:t>
      </w:r>
    </w:p>
    <w:p>
      <w:r>
        <w:t>Le recourant ne fait certes pas valoir que sa capacité de travail ait été limitée pour des raisons psychiatriques au moment de la décision attaquée et motive la prise en compte d'un abattement de 15% sur le revenu avec invalidité par d'autres raisons que des troubles psychiques. Cependant, comme exposé plus haut, le Dr D._______ a attesté une incapacité complète de travail pour des raisons psychiques pendant plus de cinq mois. Si l'OAIE ne voulait pas retenir le diagnostic et l'appréciation du Dr D._______, soit une dépression réactionnelle et une incapacité de travail complète dans toute activité, il aurait dû demander un autre avis médical, éventuellement faire examiner le recourant par le SMR ou du moins exposer les raisons qui conduisaient à un autre diagnostic ou, même s'il retenait le même diagnostic, à une autre appréciation de la capacité de travail.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2009, art. 42 n° 19 p. 536; ATF 122 II 464 consid. 4a).</w:t>
      </w:r>
    </w:p>
    <w:p>
      <w:r>
        <w:rPr>
          <w:b/>
        </w:rPr>
        <w:t>E. 6.7</w:t>
      </w:r>
    </w:p>
    <w:p>
      <w:r>
        <w:t>Le Tribunal administratif fédéral constate que le dossier, dans son état actuel, ne permet pas de déterminer la capacité de travail du recourant et donc son degré d'invalidité à l'issue du délai d'attente d'une année après l'accident du 6 janvier 2013, soit dès le 1er janvier 2014 et en particulier son évolution à partir du 1er septembre 2015. Selon la jurisprudence du Tribunal fédéral, lorsque le Tribunal cantonal des assurances (respectivement le Tribunal administratif fédéral) constate qu'une instruction est nécessaire, il doit en principe mettre lui-même en oeuvre une expertise. Un renvoi à l'autorité inférieure reste possible lorsqu'une expertise concernant une question encore totalement non éclaircie jusqu'alors s'impose ou lorsqu'il s'agit d'éclaircir, préciser ou compléter un point de l'expertise ordonnée par l'administration (ATF 137 V 210 consid. 4.4).</w:t>
      </w:r>
    </w:p>
    <w:p>
      <w:r>
        <w:rPr>
          <w:b/>
        </w:rPr>
        <w:t>E. 6.8</w:t>
      </w:r>
    </w:p>
    <w:p>
      <w:r>
        <w:t>En l'occurrence, la question de savoir si le recourant présente des diagnostics psychiatriques ayant une influence sur la capacité de travail n'a pas encore été éclaircie. Il convient donc de renvoyer l'affaire à l'autorité inférieure afin qu'elle procède à la mise en oeuvre d'une expertise psychiatrique ainsi qu'à toute autre mesure propre à déterminer si et dans quelle mesure le recourant présente une invalidité. Partant il y a lieu d'admettre partiellement le recours et d'annuler la décision de l'autorité inférieure du 15 juin 2016.</w:t>
      </w:r>
    </w:p>
    <w:p>
      <w:r>
        <w:rPr>
          <w:b/>
        </w:rPr>
        <w:t>E. 7.1</w:t>
      </w:r>
    </w:p>
    <w:p>
      <w:r>
        <w:t>Concernant le calcul du revenu sans invalidité, soit le revenu comme chauffeur de bus aux B._______, le Tribunal de céans note que le dossier contient des contradictions concernant les primes pour nuit, samedi, dimanche, repos supprimés et repas déplacés que le recourant a touchées. Ainsi, pour la dernière année avant l'accident, soit 2012, les B._______ indiquent des primes d'un montant de CHF 1'918.80 (AI pce 94), alors que les fiches de salaires de janvier à décembre 2012 (AI pce 95 pages 43 à 61) font état d'un montant total de CHF 5'693.20. De plus les B._______ ont versé une participation de cotisation maladie de CHF 900.- par mois respectivement CHF 10'800.- qui constitue un élément salarial puisqu'il est versé régulièrement. L'autorité inférieure devra donc éclaircir les contradictions concernant les primes et tenir compte de ces éléments dans sa nouvelle décision.</w:t>
      </w:r>
    </w:p>
    <w:p>
      <w:r>
        <w:rPr>
          <w:b/>
        </w:rPr>
        <w:t>E. 7.2</w:t>
      </w:r>
    </w:p>
    <w:p>
      <w:r>
        <w:t>Concernant le calcul du revenu avec invalidité, le Tribunal administratif fédéral estime que c'est en principe à raison que l'OAIE a retenu les secteurs 69 à 71 niveau 2 de l'ESS 2014 pour une activité d'aide-comptable, mais qu'un abattement de 10% semble s'imposer car le recourant âgé de 42 ans au moment de la décision attaquée doit travailler dans un nouveau secteur d'activité dans lequel il ne possède aucune expérience à l'exception d'un stage de 6 mois. De plus, l'autorité inférieure devra tenir compte du fait que le recourant a en principe droit à une rente dès le 1er janvier 2014 puisque le délai d'attente d'une année qui a commencé le 6 janvier 2013 est échu en janvier 2014, mais que le recourant n'a obtenu le certificat d'aide-comptable qu'au début de l'année 2015. Selon les différentes communications au recourant, en particulier la communication du 9 mai 2014 (AI pce 40), le recourant ne semble pas avoir bénéficié d'indemnités journalières avant le 9 avril 2014. Le 9 mai 2014, donc avant l'obtention du certificat d'aide-comptable, l'autorité inférieure a du reste mentionné qu'il était manifeste que la perte de gain était de plus de 20% (AI pce 39). Jusqu'à l'obtention du certificat, l'autorité inférieure devra donc retenir un salaire avec invalidité inférieur à celui d'aide-comptable, soit le salaire dans une activité non qualifiée et tenir compte du fait que le recourant ne peut pas travailler en utilisant les deux mains.</w:t>
      </w:r>
    </w:p>
    <w:p>
      <w:r>
        <w:rPr>
          <w:b/>
        </w:rPr>
        <w:t>E. 8.1</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(cf. art. 69 al. 2 LAI et art. 63 al. 1 et 2 PA). L'avance de frais de CHF 800.- versée par le recourant lui sera en conséquence restituée dès l'entrée en force du présent arrêt, à charge pour ce dernier de communiquer un numéro de compte bancaire au moyen duquel le remboursement puisse intervenir.</w:t>
      </w:r>
    </w:p>
    <w:p>
      <w:r>
        <w:rPr>
          <w:b/>
        </w:rPr>
        <w:t>E. 8.2</w:t>
      </w:r>
    </w:p>
    <w:p>
      <w:r>
        <w:t>Le recourant ayant agi en étant représenté, il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