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C-494/2020 vom 30. Januar 2020</w:t>
      </w:r>
    </w:p>
    <w:p>
      <w:r>
        <w:t>Bundesverwaltungsgericht, 2020-01-30, DE</w:t>
      </w:r>
    </w:p>
    <w:p>
      <w:r>
        <w:rPr>
          <w:b/>
        </w:rPr>
        <w:t xml:space="preserve">Quelle: </w:t>
      </w:r>
      <w:r>
        <w:t>https://mcp.opencaselaw.ch/entscheid/bvger_C-494_2020</w:t>
      </w:r>
    </w:p>
    <w:p>
      <w:r>
        <w:t>FR: TAF C-494/2020 du 30 janvier 2020</w:t>
      </w:r>
    </w:p>
    <w:p>
      <w:r>
        <w:t>IT: TAF C-494/2020 del 30 gennaio 2020</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Die Sache wird zur weiteren Behandlung an das Verwaltungsgericht des Kantons B._______, Sozialversicherungsrechtliche Abteilung, überwiesen.</w:t>
      </w:r>
    </w:p>
    <w:p>
      <w:r>
        <w:rPr>
          <w:b/>
        </w:rPr>
        <w:t>E. 3</w:t>
      </w:r>
    </w:p>
    <w:p>
      <w:r>
        <w:t>Es werden keine Verfahrenskosten erhoben und es wird keine Parteientschädigung zugesprochen.</w:t>
      </w:r>
    </w:p>
    <w:p>
      <w:r>
        <w:rPr>
          <w:b/>
        </w:rPr>
        <w:t>E. 4</w:t>
      </w:r>
    </w:p>
    <w:p>
      <w:r>
        <w:t>Dieses Urteil geht an: - den Beschwerdeführer (Gerichtsurkunde) - die Vorinstanz (Ref-Nr. [...]; Einschreiben) - das Bundesamt für Sozialversicherungen (Einschreiben) - Verwaltungsgericht des Kantons B._______, Sozialversicherungsrechtliche Abteilung (Einschreiben mit Rückschein; Beilage: Akten des bundesverwaltungsgerichtlichen Verfahrens C-494/2020 im Original) - die IV-Stelle des Kantons B._______ (zur Kenntnisnahme per Einschreiben) Für die Rechtsmittelbelehrung wird auf die nächste Seite verwiesen. Der vorsitzende Richter: Der Gerichtsschreiber: Christoph Rohrer Milan Lazic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