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C-4947/2013 vom 16. April 2015</w:t>
      </w:r>
    </w:p>
    <w:p>
      <w:r>
        <w:t>Bundesverwaltungsgericht, 2015-04-16, DE</w:t>
      </w:r>
    </w:p>
    <w:p>
      <w:r>
        <w:rPr>
          <w:b/>
        </w:rPr>
        <w:t xml:space="preserve">Quelle: </w:t>
      </w:r>
      <w:r>
        <w:t>https://mcp.opencaselaw.ch/entscheid/bvger_C-4947_2013</w:t>
      </w:r>
    </w:p>
    <w:p>
      <w:r>
        <w:t>FR: TAF C-4947/2013 du 16 avril 2015</w:t>
      </w:r>
    </w:p>
    <w:p>
      <w:r>
        <w:t>IT: TAF C-4947/2013 del 16 aprile 2015</w:t>
      </w:r>
    </w:p>
    <w:p>
      <w:pPr>
        <w:pStyle w:val="Heading2"/>
      </w:pPr>
      <w:r>
        <w:t>Regeste</w:t>
      </w:r>
    </w:p>
    <w:p>
      <w:r>
        <w:t>Rente</w:t>
      </w:r>
    </w:p>
    <w:p>
      <w:pPr>
        <w:pStyle w:val="Heading2"/>
      </w:pPr>
      <w:r>
        <w:t>Erwägungen</w:t>
      </w:r>
    </w:p>
    <w:p>
      <w:r>
        <w:rPr>
          <w:b/>
        </w:rPr>
        <w:t>E. 3</w:t>
      </w:r>
    </w:p>
    <w:p>
      <w:r>
        <w:t>Nachfolgend ist zu prüfen, ob die SAK die Rente des Beschwerdeführers korrekt berechnet hat. 3.1.1 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 3.1.2 Als massgebender Lohn gilt jedes Entgelt für in unselbständiger Stellung auf bestimmte oder unbestimmte Zeit geleistete Arbeit (Art. 5 Abs. 2 AHVG). Der Bundesrat kann Sozialleistungen sowie anlässlich besonderer Ereignisse erfolgende Zuwendungen eines Arbeitgebers an seine Arbeitnehmer vom Einbezug in den massgebenden Lohn ausnehmen (Art. 5 Abs. 4 AHVG). Nicht zum Erwerbseinkommen gehören Versicherungsleistungen bei Unfall, Krankheit oder Invalidität, ausgenommen die Taggelder nach Artikel 25 des Bundesgesetzes vom 19. Juni 1959 über die Invalidenversicherung (IVG) und nach Artikel 29 des Bundesgesetzes vom 19. Juni 1992 über die Militärversicherung (Art. 6 Abs. 2 lit. b AHVV). 3.1.3 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AHVV). 3.1.4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3.1.5 Gemäss Art. 40 Abs. 2 AHVG in Verbindung mit Art. 56 Abs. 2 AHVV sind vorbezogene Renten um 6,8% pro Vorbezugsjahr zu kürzen.</w:t>
      </w:r>
    </w:p>
    <w:p>
      <w:r>
        <w:rPr>
          <w:b/>
        </w:rPr>
        <w:t>E. 3.2</w:t>
      </w:r>
    </w:p>
    <w:p>
      <w:r>
        <w:t>Dem Beschwerdeführer wurden 5 Jahre und 9 Monate Beitragsdauer angerechnet, was gestützt auf das individuelle Konto (IK) korrekt ist und vom Beschwerdeführer denn auch nicht bestritten wird. Unter Berücksichtigung des zweijährigen Vorbezugs ist die Rente des Beschwerdeführers gemäss Skalenwähler mit der Rentenskala 5 zu bestimmen (Rententabellen 2013, S. 13). Zu Gunsten des Beschwerdeführers sind im IK für die Jahre 2005 bis 2012 Einkommen von insgesamt Fr. 343'869. registriert. Dass bei den zu berücksichtigenden Einkommen die Unfalltaggelder nicht zu berücksichtigen waren, ist korrekt (vgl. E. 3.1.2). Da die Ehegattin des Beschwerdeführers keine Versicherungszeiten in der Schweiz vorzuweisen hatte, ist zu Recht keine Einkommensteilung durchgeführt worden. Das ermittelte Gesamteinkommen ist zwecks Ausgleichung der Inflation entsprechend dem Rentenindex gemäss Art. 33ter AHVG aufzuwerten. Da der erste IK-Eintrag erst im Jahr 2005 erfolgte, ist das Einkommen vorliegend jedoch nicht aufzuwerten (Rententabellen 2013, S. 15). Das Gesamteinkommen entspricht unter Berücksichtigung der zurückgelegten Beitragszeiten (69 Monate) einem durchschnittlichen Jahreseinkommen von Fr. 59'803. (= Fr. 343'869. : 69 x 12). Dieser Betrag ist auf den nächsthöheren Tabellenwert des massgebenden durchschnittlichen Einkommens aufzurunden. Gemäss den Rententabellen 2013 (Skala 5, S. 96) ergibt ein massgebendes Gesamteinkommen von bis zu Fr. 60'372. eine monatliche Rente von Fr. 230. . Unter Berücksichtigung der Kürzung von 13,6% zufolge Vorbezugs von zwei Jahren beträgt somit die monatliche Rente des Beschwerdeführers Fr. 199. . Entgegen der Ansicht des Beschwerdeführers kann dieser aus der provisorischen Rentenvorausberechnung nichts zu seinen Gunsten ableiten. Da die provisorischen Berechnungen jeweils von Annahmen über künftige Einkommen und Beitragszeiten ausgehen, die sich - wie vorliegend - als unzutreffend herausstellen können, werden die Versicherten bei einer Vorausberechnung darauf hingewiesen, dass diese lediglich informativen Charakter hat. Dies hat die SAK auch im vorliegenden Fall gemacht, weshalb ihr kein Fehlverhalten vorzuwerfen ist. Zusammenfassend ist somit festzuhalten, dass die SAK die Altersrente des Beschwerdeführers korrekt ermittelt hat und die Beschwerde somit im einzelrichterlichen Verfahren gemäss Art. 23 Abs. 2 VGG und Art. 85bis Abs. 3 AHVG abzuweisen ist. 4.1 Das Verfahren ist für die Parteien kostenlos (Art. 85bis Abs. 2 AHVG), so dass keine Verfahrenskosten zu erheben sind. 4.2 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